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713"/>
        <w:gridCol w:w="3843"/>
        <w:gridCol w:w="720"/>
        <w:gridCol w:w="720"/>
        <w:gridCol w:w="3851"/>
      </w:tblGrid>
      <w:tr w:rsidR="007B1FAB" w14:paraId="121355A2" w14:textId="77777777">
        <w:trPr>
          <w:trHeight w:hRule="exact" w:val="10800"/>
          <w:jc w:val="center"/>
        </w:trPr>
        <w:tc>
          <w:tcPr>
            <w:tcW w:w="3840" w:type="dxa"/>
          </w:tcPr>
          <w:p w14:paraId="3DCFD860" w14:textId="4FCAE85E" w:rsidR="007B1FAB" w:rsidRDefault="005859BA">
            <w:r>
              <w:t xml:space="preserve"> </w:t>
            </w:r>
          </w:p>
          <w:p w14:paraId="69AC9E62" w14:textId="09DD43B0" w:rsidR="007B1FAB" w:rsidRDefault="00A525DE" w:rsidP="008A070C">
            <w:pPr>
              <w:pStyle w:val="Heading1"/>
            </w:pPr>
            <w:r>
              <w:t xml:space="preserve">How </w:t>
            </w:r>
            <w:r w:rsidR="008A070C">
              <w:t xml:space="preserve">&amp; Where </w:t>
            </w:r>
            <w:r w:rsidR="00E654B2">
              <w:t>to</w:t>
            </w:r>
            <w:r w:rsidR="008A070C">
              <w:t xml:space="preserve"> File</w:t>
            </w:r>
          </w:p>
          <w:p w14:paraId="1E4508B2" w14:textId="5BE3E694" w:rsidR="008A070C" w:rsidRPr="00566C5B" w:rsidRDefault="008A070C" w:rsidP="008A070C">
            <w:pPr>
              <w:spacing w:after="0" w:line="240" w:lineRule="auto"/>
              <w:jc w:val="both"/>
              <w:rPr>
                <w:color w:val="000000" w:themeColor="text1"/>
              </w:rPr>
            </w:pPr>
            <w:r w:rsidRPr="00566C5B">
              <w:rPr>
                <w:color w:val="000000" w:themeColor="text1"/>
              </w:rPr>
              <w:t xml:space="preserve">If you feel that you have been discriminated against while trying to buy or rent, call either our Fair Housing Consultant directly at 937.393.1911 at the Highland County Commissioners </w:t>
            </w:r>
            <w:r w:rsidR="00E654B2" w:rsidRPr="00566C5B">
              <w:rPr>
                <w:color w:val="000000" w:themeColor="text1"/>
              </w:rPr>
              <w:t>Office or</w:t>
            </w:r>
            <w:r w:rsidRPr="00566C5B">
              <w:rPr>
                <w:color w:val="000000" w:themeColor="text1"/>
              </w:rPr>
              <w:t xml:space="preserve"> you may file online directly with HUD.  Go to HUD.gov under housing discrimination.</w:t>
            </w:r>
          </w:p>
          <w:p w14:paraId="596B4823" w14:textId="77777777" w:rsidR="008A070C" w:rsidRPr="00566C5B" w:rsidRDefault="008A070C" w:rsidP="008A070C">
            <w:pPr>
              <w:spacing w:after="0" w:line="240" w:lineRule="auto"/>
              <w:jc w:val="both"/>
              <w:rPr>
                <w:color w:val="000000" w:themeColor="text1"/>
              </w:rPr>
            </w:pPr>
          </w:p>
          <w:p w14:paraId="03BB5EC1" w14:textId="77777777" w:rsidR="008A070C" w:rsidRPr="00566C5B" w:rsidRDefault="008A070C" w:rsidP="008A070C">
            <w:pPr>
              <w:spacing w:after="0" w:line="240" w:lineRule="auto"/>
              <w:jc w:val="both"/>
              <w:rPr>
                <w:color w:val="000000" w:themeColor="text1"/>
              </w:rPr>
            </w:pPr>
            <w:r w:rsidRPr="00566C5B">
              <w:rPr>
                <w:color w:val="000000" w:themeColor="text1"/>
              </w:rPr>
              <w:t xml:space="preserve">When </w:t>
            </w:r>
            <w:proofErr w:type="gramStart"/>
            <w:r w:rsidRPr="00566C5B">
              <w:rPr>
                <w:color w:val="000000" w:themeColor="text1"/>
              </w:rPr>
              <w:t>filing</w:t>
            </w:r>
            <w:proofErr w:type="gramEnd"/>
            <w:r w:rsidRPr="00566C5B">
              <w:rPr>
                <w:color w:val="000000" w:themeColor="text1"/>
              </w:rPr>
              <w:t xml:space="preserve"> a complaint, you will need to provide the following information:</w:t>
            </w:r>
          </w:p>
          <w:p w14:paraId="462EC524" w14:textId="77777777" w:rsidR="008A070C" w:rsidRPr="00566C5B" w:rsidRDefault="008A070C" w:rsidP="008A070C">
            <w:pPr>
              <w:spacing w:after="0" w:line="240" w:lineRule="auto"/>
              <w:jc w:val="both"/>
              <w:rPr>
                <w:color w:val="000000" w:themeColor="text1"/>
              </w:rPr>
            </w:pPr>
          </w:p>
          <w:p w14:paraId="0B4DC44F" w14:textId="77777777" w:rsidR="007B1FAB" w:rsidRPr="00566C5B" w:rsidRDefault="008A070C" w:rsidP="008A070C">
            <w:pPr>
              <w:pStyle w:val="ListBullet"/>
              <w:spacing w:after="0" w:line="240" w:lineRule="auto"/>
              <w:jc w:val="both"/>
              <w:rPr>
                <w:color w:val="000000" w:themeColor="text1"/>
              </w:rPr>
            </w:pPr>
            <w:r w:rsidRPr="00566C5B">
              <w:rPr>
                <w:color w:val="000000" w:themeColor="text1"/>
              </w:rPr>
              <w:t xml:space="preserve">Your name, address, and telephone </w:t>
            </w:r>
            <w:proofErr w:type="gramStart"/>
            <w:r w:rsidRPr="00566C5B">
              <w:rPr>
                <w:color w:val="000000" w:themeColor="text1"/>
              </w:rPr>
              <w:t>number;</w:t>
            </w:r>
            <w:proofErr w:type="gramEnd"/>
          </w:p>
          <w:p w14:paraId="4170B017" w14:textId="77777777" w:rsidR="008A070C" w:rsidRPr="00566C5B" w:rsidRDefault="008A070C" w:rsidP="008A070C">
            <w:pPr>
              <w:pStyle w:val="ListBullet"/>
              <w:spacing w:after="0" w:line="240" w:lineRule="auto"/>
              <w:jc w:val="both"/>
              <w:rPr>
                <w:color w:val="000000" w:themeColor="text1"/>
              </w:rPr>
            </w:pPr>
            <w:r w:rsidRPr="00566C5B">
              <w:rPr>
                <w:color w:val="000000" w:themeColor="text1"/>
              </w:rPr>
              <w:t>The name, address and telephone number of the person or firm being charged with housing discrimination</w:t>
            </w:r>
          </w:p>
          <w:p w14:paraId="1B202E56" w14:textId="77777777" w:rsidR="008A070C" w:rsidRPr="00566C5B" w:rsidRDefault="008A070C" w:rsidP="008A070C">
            <w:pPr>
              <w:pStyle w:val="ListBullet"/>
              <w:spacing w:after="0" w:line="240" w:lineRule="auto"/>
              <w:jc w:val="both"/>
              <w:rPr>
                <w:color w:val="000000" w:themeColor="text1"/>
              </w:rPr>
            </w:pPr>
            <w:r w:rsidRPr="00566C5B">
              <w:rPr>
                <w:color w:val="000000" w:themeColor="text1"/>
              </w:rPr>
              <w:t xml:space="preserve">The date when the alleged act </w:t>
            </w:r>
            <w:proofErr w:type="gramStart"/>
            <w:r w:rsidRPr="00566C5B">
              <w:rPr>
                <w:color w:val="000000" w:themeColor="text1"/>
              </w:rPr>
              <w:t>occurred;</w:t>
            </w:r>
            <w:proofErr w:type="gramEnd"/>
          </w:p>
          <w:p w14:paraId="3C9E53C3" w14:textId="021361C4" w:rsidR="008A070C" w:rsidRPr="00566C5B" w:rsidRDefault="008A070C" w:rsidP="008A070C">
            <w:pPr>
              <w:pStyle w:val="ListBullet"/>
              <w:spacing w:after="0" w:line="240" w:lineRule="auto"/>
              <w:jc w:val="both"/>
              <w:rPr>
                <w:color w:val="000000" w:themeColor="text1"/>
              </w:rPr>
            </w:pPr>
            <w:r w:rsidRPr="00566C5B">
              <w:rPr>
                <w:color w:val="000000" w:themeColor="text1"/>
              </w:rPr>
              <w:t xml:space="preserve">State the basis for discrimination (race, color, creed, sex, </w:t>
            </w:r>
            <w:r w:rsidR="00312762">
              <w:rPr>
                <w:color w:val="000000" w:themeColor="text1"/>
              </w:rPr>
              <w:t>military</w:t>
            </w:r>
            <w:r w:rsidR="000D5D92">
              <w:rPr>
                <w:color w:val="000000" w:themeColor="text1"/>
              </w:rPr>
              <w:t>,</w:t>
            </w:r>
            <w:r w:rsidR="00312762">
              <w:rPr>
                <w:color w:val="000000" w:themeColor="text1"/>
              </w:rPr>
              <w:t xml:space="preserve"> familial</w:t>
            </w:r>
            <w:r w:rsidR="000D5D92">
              <w:rPr>
                <w:color w:val="000000" w:themeColor="text1"/>
              </w:rPr>
              <w:t xml:space="preserve">, </w:t>
            </w:r>
            <w:r w:rsidRPr="00566C5B">
              <w:rPr>
                <w:color w:val="000000" w:themeColor="text1"/>
              </w:rPr>
              <w:t>marital status, religion, national origin or handicap</w:t>
            </w:r>
            <w:proofErr w:type="gramStart"/>
            <w:r w:rsidRPr="00566C5B">
              <w:rPr>
                <w:color w:val="000000" w:themeColor="text1"/>
              </w:rPr>
              <w:t>);</w:t>
            </w:r>
            <w:proofErr w:type="gramEnd"/>
          </w:p>
          <w:p w14:paraId="2100345C" w14:textId="77777777" w:rsidR="008A070C" w:rsidRPr="00566C5B" w:rsidRDefault="008A070C" w:rsidP="008A070C">
            <w:pPr>
              <w:pStyle w:val="ListBullet"/>
              <w:spacing w:after="0" w:line="240" w:lineRule="auto"/>
              <w:jc w:val="both"/>
              <w:rPr>
                <w:color w:val="000000" w:themeColor="text1"/>
              </w:rPr>
            </w:pPr>
            <w:r w:rsidRPr="00566C5B">
              <w:rPr>
                <w:color w:val="000000" w:themeColor="text1"/>
              </w:rPr>
              <w:t xml:space="preserve">State clearly all details which caused you to file a </w:t>
            </w:r>
            <w:proofErr w:type="gramStart"/>
            <w:r w:rsidRPr="00566C5B">
              <w:rPr>
                <w:color w:val="000000" w:themeColor="text1"/>
              </w:rPr>
              <w:t>complaint;</w:t>
            </w:r>
            <w:proofErr w:type="gramEnd"/>
          </w:p>
          <w:p w14:paraId="1FE58311" w14:textId="77777777" w:rsidR="008A070C" w:rsidRPr="00566C5B" w:rsidRDefault="008A070C" w:rsidP="008A070C">
            <w:pPr>
              <w:pStyle w:val="ListBullet"/>
              <w:spacing w:after="0" w:line="240" w:lineRule="auto"/>
              <w:jc w:val="both"/>
              <w:rPr>
                <w:color w:val="000000" w:themeColor="text1"/>
              </w:rPr>
            </w:pPr>
            <w:r w:rsidRPr="00566C5B">
              <w:rPr>
                <w:color w:val="000000" w:themeColor="text1"/>
              </w:rPr>
              <w:t xml:space="preserve">The full name and exact position or title of all individuals </w:t>
            </w:r>
            <w:proofErr w:type="gramStart"/>
            <w:r w:rsidRPr="00566C5B">
              <w:rPr>
                <w:color w:val="000000" w:themeColor="text1"/>
              </w:rPr>
              <w:t>mentioned;</w:t>
            </w:r>
            <w:proofErr w:type="gramEnd"/>
          </w:p>
          <w:p w14:paraId="42E1EE41" w14:textId="77777777" w:rsidR="008A070C" w:rsidRPr="00566C5B" w:rsidRDefault="008A070C" w:rsidP="008A070C">
            <w:pPr>
              <w:pStyle w:val="ListBullet"/>
              <w:spacing w:after="0" w:line="240" w:lineRule="auto"/>
              <w:jc w:val="both"/>
              <w:rPr>
                <w:color w:val="000000" w:themeColor="text1"/>
              </w:rPr>
            </w:pPr>
            <w:r w:rsidRPr="00566C5B">
              <w:rPr>
                <w:color w:val="000000" w:themeColor="text1"/>
              </w:rPr>
              <w:t>The name, address and telephone number of any witness able to support your charge</w:t>
            </w:r>
          </w:p>
          <w:p w14:paraId="707E0D99" w14:textId="77777777" w:rsidR="008A070C" w:rsidRDefault="008A070C" w:rsidP="008A070C">
            <w:pPr>
              <w:pStyle w:val="ListBullet"/>
              <w:numPr>
                <w:ilvl w:val="0"/>
                <w:numId w:val="0"/>
              </w:numPr>
              <w:spacing w:after="0" w:line="240" w:lineRule="auto"/>
              <w:ind w:left="288"/>
              <w:jc w:val="both"/>
            </w:pPr>
          </w:p>
          <w:p w14:paraId="2EDCAC8E" w14:textId="77777777" w:rsidR="008A070C" w:rsidRDefault="008A070C" w:rsidP="008A070C">
            <w:pPr>
              <w:pStyle w:val="Heading1"/>
              <w:spacing w:before="0"/>
            </w:pPr>
            <w:r>
              <w:t>What Happens After You File</w:t>
            </w:r>
          </w:p>
          <w:p w14:paraId="62D494BB" w14:textId="77777777" w:rsidR="008A070C" w:rsidRPr="00566C5B" w:rsidRDefault="008A070C" w:rsidP="008A070C">
            <w:pPr>
              <w:spacing w:after="0" w:line="240" w:lineRule="auto"/>
              <w:jc w:val="both"/>
              <w:rPr>
                <w:color w:val="000000" w:themeColor="text1"/>
              </w:rPr>
            </w:pPr>
            <w:r w:rsidRPr="00566C5B">
              <w:rPr>
                <w:color w:val="000000" w:themeColor="text1"/>
              </w:rPr>
              <w:t xml:space="preserve">The first step is an investigation </w:t>
            </w:r>
            <w:proofErr w:type="gramStart"/>
            <w:r w:rsidRPr="00566C5B">
              <w:rPr>
                <w:color w:val="000000" w:themeColor="text1"/>
              </w:rPr>
              <w:t>of</w:t>
            </w:r>
            <w:proofErr w:type="gramEnd"/>
            <w:r w:rsidRPr="00566C5B">
              <w:rPr>
                <w:color w:val="000000" w:themeColor="text1"/>
              </w:rPr>
              <w:t xml:space="preserve"> your complaint.  If there appears to be a basis for action, an attempt will be made to reconcile the differences that caused the complaint.  This means it may be possible to negotiate an agreement acceptable to both parties.</w:t>
            </w:r>
          </w:p>
          <w:p w14:paraId="105ABF46" w14:textId="77777777" w:rsidR="008A070C" w:rsidRPr="00566C5B" w:rsidRDefault="008A070C" w:rsidP="008A070C">
            <w:pPr>
              <w:spacing w:after="0" w:line="240" w:lineRule="auto"/>
              <w:jc w:val="both"/>
              <w:rPr>
                <w:color w:val="000000" w:themeColor="text1"/>
              </w:rPr>
            </w:pPr>
          </w:p>
          <w:p w14:paraId="0468A525" w14:textId="77777777" w:rsidR="008A070C" w:rsidRPr="00566C5B" w:rsidRDefault="008A070C" w:rsidP="008A070C">
            <w:pPr>
              <w:spacing w:after="0" w:line="240" w:lineRule="auto"/>
              <w:jc w:val="both"/>
              <w:rPr>
                <w:color w:val="000000" w:themeColor="text1"/>
              </w:rPr>
            </w:pPr>
            <w:r w:rsidRPr="00566C5B">
              <w:rPr>
                <w:color w:val="000000" w:themeColor="text1"/>
              </w:rPr>
              <w:t>If reconciliation between the parties is not possible, further legal action may be necessary to remedy the discriminatory conduct.</w:t>
            </w:r>
          </w:p>
          <w:p w14:paraId="3D941F35" w14:textId="77777777" w:rsidR="008A070C" w:rsidRPr="00566C5B" w:rsidRDefault="008A070C" w:rsidP="008A070C">
            <w:pPr>
              <w:spacing w:after="0" w:line="240" w:lineRule="auto"/>
              <w:jc w:val="both"/>
              <w:rPr>
                <w:color w:val="000000" w:themeColor="text1"/>
              </w:rPr>
            </w:pPr>
          </w:p>
          <w:p w14:paraId="767E18E1" w14:textId="77777777" w:rsidR="008A070C" w:rsidRPr="008A070C" w:rsidRDefault="008A070C" w:rsidP="008A070C">
            <w:pPr>
              <w:spacing w:after="0" w:line="240" w:lineRule="auto"/>
              <w:jc w:val="both"/>
            </w:pPr>
            <w:r w:rsidRPr="00566C5B">
              <w:rPr>
                <w:color w:val="000000" w:themeColor="text1"/>
              </w:rPr>
              <w:t>Regardless of the action taken, you have the right to file a complaint with the Ohio Civil Rights Commission and with the U.S. Department of Housing and Urban Development (HUD).</w:t>
            </w:r>
          </w:p>
        </w:tc>
        <w:tc>
          <w:tcPr>
            <w:tcW w:w="713" w:type="dxa"/>
          </w:tcPr>
          <w:p w14:paraId="5E8D6DC4" w14:textId="77777777" w:rsidR="007B1FAB" w:rsidRDefault="007B1FAB"/>
        </w:tc>
        <w:tc>
          <w:tcPr>
            <w:tcW w:w="713" w:type="dxa"/>
          </w:tcPr>
          <w:p w14:paraId="72B8E61F" w14:textId="77777777" w:rsidR="007B1FAB" w:rsidRDefault="007B1FAB"/>
        </w:tc>
        <w:tc>
          <w:tcPr>
            <w:tcW w:w="3843" w:type="dxa"/>
          </w:tcPr>
          <w:tbl>
            <w:tblPr>
              <w:tblStyle w:val="TableLayout"/>
              <w:tblW w:w="5000" w:type="pct"/>
              <w:tblLayout w:type="fixed"/>
              <w:tblLook w:val="04A0" w:firstRow="1" w:lastRow="0" w:firstColumn="1" w:lastColumn="0" w:noHBand="0" w:noVBand="1"/>
            </w:tblPr>
            <w:tblGrid>
              <w:gridCol w:w="3843"/>
            </w:tblGrid>
            <w:tr w:rsidR="007B1FAB" w14:paraId="6BD0BEC3" w14:textId="77777777">
              <w:trPr>
                <w:trHeight w:hRule="exact" w:val="7920"/>
              </w:trPr>
              <w:tc>
                <w:tcPr>
                  <w:tcW w:w="5000" w:type="pct"/>
                </w:tcPr>
                <w:p w14:paraId="3A611F02" w14:textId="77777777" w:rsidR="007B1FAB" w:rsidRDefault="00A425BA" w:rsidP="00863E2A">
                  <w:pPr>
                    <w:pStyle w:val="Heading1"/>
                    <w:jc w:val="center"/>
                  </w:pPr>
                  <w:r>
                    <w:t>If You Need Assistance</w:t>
                  </w:r>
                </w:p>
                <w:p w14:paraId="3AEF715C" w14:textId="77777777" w:rsidR="00A425BA" w:rsidRPr="00A425BA" w:rsidRDefault="00A425BA" w:rsidP="00863E2A">
                  <w:pPr>
                    <w:pStyle w:val="Heading1"/>
                    <w:jc w:val="center"/>
                  </w:pPr>
                  <w:r>
                    <w:t>Please Contact</w:t>
                  </w:r>
                </w:p>
                <w:p w14:paraId="0EDCA3E7" w14:textId="0D3053A0" w:rsidR="007B1FAB" w:rsidRPr="00566C5B" w:rsidRDefault="00B93B67" w:rsidP="00863E2A">
                  <w:pPr>
                    <w:pStyle w:val="Heading2"/>
                    <w:jc w:val="center"/>
                    <w:rPr>
                      <w:color w:val="000000" w:themeColor="text1"/>
                      <w:sz w:val="24"/>
                      <w:szCs w:val="24"/>
                    </w:rPr>
                  </w:pPr>
                  <w:r>
                    <w:rPr>
                      <w:color w:val="000000" w:themeColor="text1"/>
                      <w:sz w:val="24"/>
                      <w:szCs w:val="24"/>
                    </w:rPr>
                    <w:t>Ashleigh Willey</w:t>
                  </w:r>
                </w:p>
                <w:p w14:paraId="4188815A" w14:textId="080BB196" w:rsidR="001244C6" w:rsidRPr="00566C5B" w:rsidRDefault="00A425BA" w:rsidP="00863E2A">
                  <w:pPr>
                    <w:jc w:val="center"/>
                    <w:rPr>
                      <w:color w:val="000000" w:themeColor="text1"/>
                      <w:sz w:val="22"/>
                      <w:szCs w:val="22"/>
                    </w:rPr>
                  </w:pPr>
                  <w:r w:rsidRPr="00566C5B">
                    <w:rPr>
                      <w:b/>
                      <w:color w:val="000000" w:themeColor="text1"/>
                      <w:sz w:val="22"/>
                      <w:szCs w:val="22"/>
                    </w:rPr>
                    <w:t>Phone: 937.393.1911</w:t>
                  </w:r>
                  <w:r w:rsidRPr="00566C5B">
                    <w:rPr>
                      <w:color w:val="000000" w:themeColor="text1"/>
                      <w:sz w:val="22"/>
                      <w:szCs w:val="22"/>
                    </w:rPr>
                    <w:br/>
                    <w:t xml:space="preserve">Email: </w:t>
                  </w:r>
                  <w:r w:rsidR="00B93B67">
                    <w:rPr>
                      <w:color w:val="000000" w:themeColor="text1"/>
                      <w:sz w:val="22"/>
                      <w:szCs w:val="22"/>
                    </w:rPr>
                    <w:t>awilley</w:t>
                  </w:r>
                  <w:r w:rsidRPr="00566C5B">
                    <w:rPr>
                      <w:color w:val="000000" w:themeColor="text1"/>
                      <w:sz w:val="22"/>
                      <w:szCs w:val="22"/>
                    </w:rPr>
                    <w:t>@co.highland.oh.us</w:t>
                  </w:r>
                  <w:r w:rsidRPr="00566C5B">
                    <w:rPr>
                      <w:color w:val="000000" w:themeColor="text1"/>
                      <w:sz w:val="22"/>
                      <w:szCs w:val="22"/>
                    </w:rPr>
                    <w:br/>
                    <w:t>Web:  www.co.highland.oh.us</w:t>
                  </w:r>
                </w:p>
                <w:p w14:paraId="2CD72885" w14:textId="77777777" w:rsidR="007B1FAB" w:rsidRPr="00566C5B" w:rsidRDefault="00617F1F" w:rsidP="00863E2A">
                  <w:pPr>
                    <w:spacing w:after="0" w:line="240" w:lineRule="auto"/>
                    <w:jc w:val="center"/>
                    <w:rPr>
                      <w:color w:val="000000" w:themeColor="text1"/>
                      <w:sz w:val="22"/>
                      <w:szCs w:val="22"/>
                    </w:rPr>
                  </w:pPr>
                  <w:r w:rsidRPr="00566C5B">
                    <w:rPr>
                      <w:color w:val="000000" w:themeColor="text1"/>
                      <w:sz w:val="22"/>
                      <w:szCs w:val="22"/>
                    </w:rPr>
                    <w:t>U.S. Department of Housing</w:t>
                  </w:r>
                </w:p>
                <w:p w14:paraId="553A5374" w14:textId="77777777" w:rsidR="00617F1F" w:rsidRPr="00566C5B" w:rsidRDefault="00617F1F" w:rsidP="00863E2A">
                  <w:pPr>
                    <w:spacing w:after="0" w:line="240" w:lineRule="auto"/>
                    <w:jc w:val="center"/>
                    <w:rPr>
                      <w:color w:val="000000" w:themeColor="text1"/>
                      <w:sz w:val="22"/>
                      <w:szCs w:val="22"/>
                    </w:rPr>
                  </w:pPr>
                  <w:r w:rsidRPr="00566C5B">
                    <w:rPr>
                      <w:color w:val="000000" w:themeColor="text1"/>
                      <w:sz w:val="22"/>
                      <w:szCs w:val="22"/>
                    </w:rPr>
                    <w:t>&amp; Urban Development (HUD)</w:t>
                  </w:r>
                </w:p>
                <w:p w14:paraId="39A05A83" w14:textId="77777777" w:rsidR="00617F1F" w:rsidRPr="00566C5B" w:rsidRDefault="00617F1F" w:rsidP="00863E2A">
                  <w:pPr>
                    <w:spacing w:after="0" w:line="240" w:lineRule="auto"/>
                    <w:jc w:val="center"/>
                    <w:rPr>
                      <w:color w:val="000000" w:themeColor="text1"/>
                      <w:sz w:val="22"/>
                      <w:szCs w:val="22"/>
                    </w:rPr>
                  </w:pPr>
                  <w:r w:rsidRPr="00566C5B">
                    <w:rPr>
                      <w:color w:val="000000" w:themeColor="text1"/>
                      <w:sz w:val="22"/>
                      <w:szCs w:val="22"/>
                    </w:rPr>
                    <w:t>Region V</w:t>
                  </w:r>
                </w:p>
                <w:p w14:paraId="57BD3778" w14:textId="77777777" w:rsidR="00617F1F" w:rsidRPr="00566C5B" w:rsidRDefault="00617F1F" w:rsidP="00863E2A">
                  <w:pPr>
                    <w:spacing w:after="0" w:line="240" w:lineRule="auto"/>
                    <w:jc w:val="center"/>
                    <w:rPr>
                      <w:color w:val="000000" w:themeColor="text1"/>
                      <w:sz w:val="22"/>
                      <w:szCs w:val="22"/>
                    </w:rPr>
                  </w:pPr>
                  <w:r w:rsidRPr="00566C5B">
                    <w:rPr>
                      <w:color w:val="000000" w:themeColor="text1"/>
                      <w:sz w:val="22"/>
                      <w:szCs w:val="22"/>
                    </w:rPr>
                    <w:t>HUD-Fair Housing</w:t>
                  </w:r>
                </w:p>
                <w:p w14:paraId="1105D54E" w14:textId="77777777" w:rsidR="00617F1F" w:rsidRPr="00566C5B" w:rsidRDefault="00617F1F" w:rsidP="00863E2A">
                  <w:pPr>
                    <w:spacing w:after="0" w:line="240" w:lineRule="auto"/>
                    <w:jc w:val="center"/>
                    <w:rPr>
                      <w:color w:val="000000" w:themeColor="text1"/>
                      <w:sz w:val="22"/>
                      <w:szCs w:val="22"/>
                    </w:rPr>
                  </w:pPr>
                  <w:r w:rsidRPr="00566C5B">
                    <w:rPr>
                      <w:color w:val="000000" w:themeColor="text1"/>
                      <w:sz w:val="22"/>
                      <w:szCs w:val="22"/>
                    </w:rPr>
                    <w:t>Enforcement Center</w:t>
                  </w:r>
                </w:p>
                <w:p w14:paraId="27D4DB97" w14:textId="77777777" w:rsidR="00617F1F" w:rsidRPr="00617F1F" w:rsidRDefault="00617F1F" w:rsidP="00CD0C37">
                  <w:pPr>
                    <w:pStyle w:val="Heading1"/>
                    <w:jc w:val="center"/>
                    <w:rPr>
                      <w:sz w:val="22"/>
                      <w:szCs w:val="22"/>
                    </w:rPr>
                  </w:pPr>
                  <w:r w:rsidRPr="00617F1F">
                    <w:rPr>
                      <w:sz w:val="22"/>
                      <w:szCs w:val="22"/>
                    </w:rPr>
                    <w:t>7 West Jackson Boulevard, Room 2101</w:t>
                  </w:r>
                </w:p>
                <w:p w14:paraId="2BF909EC" w14:textId="77777777" w:rsidR="00617F1F" w:rsidRPr="00566C5B" w:rsidRDefault="00617F1F" w:rsidP="00863E2A">
                  <w:pPr>
                    <w:spacing w:after="0" w:line="240" w:lineRule="auto"/>
                    <w:jc w:val="center"/>
                    <w:rPr>
                      <w:color w:val="000000" w:themeColor="text1"/>
                      <w:sz w:val="22"/>
                      <w:szCs w:val="22"/>
                    </w:rPr>
                  </w:pPr>
                  <w:r w:rsidRPr="00566C5B">
                    <w:rPr>
                      <w:color w:val="000000" w:themeColor="text1"/>
                      <w:sz w:val="22"/>
                      <w:szCs w:val="22"/>
                    </w:rPr>
                    <w:t>Chicago, IL  60604-3507</w:t>
                  </w:r>
                </w:p>
                <w:p w14:paraId="0BFE62F4" w14:textId="77777777" w:rsidR="00617F1F" w:rsidRPr="00566C5B" w:rsidRDefault="00617F1F" w:rsidP="00863E2A">
                  <w:pPr>
                    <w:spacing w:after="0" w:line="240" w:lineRule="auto"/>
                    <w:jc w:val="center"/>
                    <w:rPr>
                      <w:color w:val="000000" w:themeColor="text1"/>
                      <w:sz w:val="22"/>
                      <w:szCs w:val="22"/>
                    </w:rPr>
                  </w:pPr>
                  <w:r w:rsidRPr="00566C5B">
                    <w:rPr>
                      <w:color w:val="000000" w:themeColor="text1"/>
                      <w:sz w:val="22"/>
                      <w:szCs w:val="22"/>
                    </w:rPr>
                    <w:t>800-669-9777 (HOTLINE)</w:t>
                  </w:r>
                </w:p>
                <w:p w14:paraId="3926D14E" w14:textId="515FAFEB" w:rsidR="00617F1F" w:rsidRPr="00566C5B" w:rsidRDefault="00617F1F" w:rsidP="00863E2A">
                  <w:pPr>
                    <w:spacing w:after="0" w:line="240" w:lineRule="auto"/>
                    <w:jc w:val="center"/>
                    <w:rPr>
                      <w:color w:val="000000" w:themeColor="text1"/>
                      <w:sz w:val="22"/>
                      <w:szCs w:val="22"/>
                    </w:rPr>
                  </w:pPr>
                  <w:r w:rsidRPr="00566C5B">
                    <w:rPr>
                      <w:color w:val="000000" w:themeColor="text1"/>
                      <w:sz w:val="22"/>
                      <w:szCs w:val="22"/>
                    </w:rPr>
                    <w:t>800-927-9275 (T</w:t>
                  </w:r>
                  <w:r w:rsidR="000D5D92">
                    <w:rPr>
                      <w:color w:val="000000" w:themeColor="text1"/>
                      <w:sz w:val="22"/>
                      <w:szCs w:val="22"/>
                    </w:rPr>
                    <w:t>TY</w:t>
                  </w:r>
                  <w:r w:rsidRPr="00566C5B">
                    <w:rPr>
                      <w:color w:val="000000" w:themeColor="text1"/>
                      <w:sz w:val="22"/>
                      <w:szCs w:val="22"/>
                    </w:rPr>
                    <w:t>)</w:t>
                  </w:r>
                </w:p>
                <w:p w14:paraId="21386CB0" w14:textId="77777777" w:rsidR="00617F1F" w:rsidRPr="00566C5B" w:rsidRDefault="00617F1F" w:rsidP="00863E2A">
                  <w:pPr>
                    <w:spacing w:after="0" w:line="240" w:lineRule="auto"/>
                    <w:jc w:val="center"/>
                    <w:rPr>
                      <w:color w:val="000000" w:themeColor="text1"/>
                      <w:sz w:val="22"/>
                      <w:szCs w:val="22"/>
                    </w:rPr>
                  </w:pPr>
                  <w:r w:rsidRPr="00566C5B">
                    <w:rPr>
                      <w:color w:val="000000" w:themeColor="text1"/>
                      <w:sz w:val="22"/>
                      <w:szCs w:val="22"/>
                    </w:rPr>
                    <w:t>Or online at HUD.gov</w:t>
                  </w:r>
                </w:p>
                <w:p w14:paraId="0CAE5D21" w14:textId="77777777" w:rsidR="00617F1F" w:rsidRPr="00566C5B" w:rsidRDefault="00617F1F" w:rsidP="00863E2A">
                  <w:pPr>
                    <w:jc w:val="center"/>
                    <w:rPr>
                      <w:color w:val="000000" w:themeColor="text1"/>
                    </w:rPr>
                  </w:pPr>
                </w:p>
                <w:p w14:paraId="18376F84" w14:textId="77777777" w:rsidR="00BC42C4" w:rsidRPr="00566C5B" w:rsidRDefault="00BC42C4" w:rsidP="00863E2A">
                  <w:pPr>
                    <w:jc w:val="center"/>
                    <w:rPr>
                      <w:color w:val="000000" w:themeColor="text1"/>
                    </w:rPr>
                  </w:pPr>
                </w:p>
                <w:p w14:paraId="21BDDB18" w14:textId="77777777" w:rsidR="00BC42C4" w:rsidRPr="00566C5B" w:rsidRDefault="00BC42C4" w:rsidP="00863E2A">
                  <w:pPr>
                    <w:jc w:val="center"/>
                    <w:rPr>
                      <w:color w:val="000000" w:themeColor="text1"/>
                    </w:rPr>
                  </w:pPr>
                </w:p>
                <w:p w14:paraId="0B8AEDC8" w14:textId="4CC7D16E" w:rsidR="00BC42C4" w:rsidRPr="001244C6" w:rsidRDefault="00403D17" w:rsidP="00126CAB">
                  <w:pPr>
                    <w:jc w:val="center"/>
                  </w:pPr>
                  <w:r>
                    <w:rPr>
                      <w:color w:val="000000" w:themeColor="text1"/>
                    </w:rPr>
                    <w:t>S</w:t>
                  </w:r>
                  <w:r w:rsidR="00FD7623">
                    <w:rPr>
                      <w:color w:val="000000" w:themeColor="text1"/>
                    </w:rPr>
                    <w:t>PRING</w:t>
                  </w:r>
                  <w:r w:rsidR="006003ED">
                    <w:rPr>
                      <w:color w:val="000000" w:themeColor="text1"/>
                    </w:rPr>
                    <w:t xml:space="preserve"> 202</w:t>
                  </w:r>
                  <w:r w:rsidR="00D471E9">
                    <w:rPr>
                      <w:color w:val="000000" w:themeColor="text1"/>
                    </w:rPr>
                    <w:t>5</w:t>
                  </w:r>
                </w:p>
              </w:tc>
            </w:tr>
            <w:tr w:rsidR="007B1FAB" w14:paraId="6DB9E225" w14:textId="77777777">
              <w:trPr>
                <w:trHeight w:hRule="exact" w:val="2880"/>
              </w:trPr>
              <w:tc>
                <w:tcPr>
                  <w:tcW w:w="5000" w:type="pct"/>
                  <w:vAlign w:val="bottom"/>
                </w:tcPr>
                <w:tbl>
                  <w:tblPr>
                    <w:tblW w:w="5000" w:type="pct"/>
                    <w:tblLayout w:type="fixed"/>
                    <w:tblCellMar>
                      <w:left w:w="0" w:type="dxa"/>
                      <w:right w:w="0" w:type="dxa"/>
                    </w:tblCellMar>
                    <w:tblLook w:val="04A0" w:firstRow="1" w:lastRow="0" w:firstColumn="1" w:lastColumn="0" w:noHBand="0" w:noVBand="1"/>
                  </w:tblPr>
                  <w:tblGrid>
                    <w:gridCol w:w="1220"/>
                    <w:gridCol w:w="270"/>
                    <w:gridCol w:w="2353"/>
                  </w:tblGrid>
                  <w:tr w:rsidR="007B1FAB" w14:paraId="7EC8F2CD" w14:textId="77777777">
                    <w:tc>
                      <w:tcPr>
                        <w:tcW w:w="1582" w:type="pct"/>
                        <w:vAlign w:val="center"/>
                      </w:tcPr>
                      <w:p w14:paraId="42332604" w14:textId="77777777" w:rsidR="007B1FAB" w:rsidRDefault="001244C6" w:rsidP="00863E2A">
                        <w:pPr>
                          <w:pStyle w:val="NoSpacing"/>
                          <w:jc w:val="center"/>
                        </w:pPr>
                        <w:r>
                          <w:rPr>
                            <w:noProof/>
                            <w:lang w:eastAsia="en-US"/>
                          </w:rPr>
                          <w:drawing>
                            <wp:inline distT="0" distB="0" distL="0" distR="0" wp14:anchorId="3208E073" wp14:editId="1997668F">
                              <wp:extent cx="774700" cy="7747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_of_Highland_County.png"/>
                                      <pic:cNvPicPr/>
                                    </pic:nvPicPr>
                                    <pic:blipFill>
                                      <a:blip r:embed="rId7">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inline>
                          </w:drawing>
                        </w:r>
                      </w:p>
                    </w:tc>
                    <w:tc>
                      <w:tcPr>
                        <w:tcW w:w="350" w:type="pct"/>
                      </w:tcPr>
                      <w:p w14:paraId="3F4645F0" w14:textId="77777777" w:rsidR="007B1FAB" w:rsidRDefault="007B1FAB" w:rsidP="00863E2A">
                        <w:pPr>
                          <w:jc w:val="center"/>
                        </w:pPr>
                      </w:p>
                    </w:tc>
                    <w:tc>
                      <w:tcPr>
                        <w:tcW w:w="3050" w:type="pct"/>
                      </w:tcPr>
                      <w:sdt>
                        <w:sdtPr>
                          <w:alias w:val="Company"/>
                          <w:tag w:val=""/>
                          <w:id w:val="-108818510"/>
                          <w:placeholder>
                            <w:docPart w:val="81FD0A91B3D049959B66A83175B9F4F2"/>
                          </w:placeholder>
                          <w:dataBinding w:prefixMappings="xmlns:ns0='http://schemas.openxmlformats.org/officeDocument/2006/extended-properties' " w:xpath="/ns0:Properties[1]/ns0:Company[1]" w:storeItemID="{6668398D-A668-4E3E-A5EB-62B293D839F1}"/>
                          <w:text/>
                        </w:sdtPr>
                        <w:sdtEndPr/>
                        <w:sdtContent>
                          <w:p w14:paraId="05F5E3E7" w14:textId="77777777" w:rsidR="007B1FAB" w:rsidRPr="00566C5B" w:rsidRDefault="001244C6" w:rsidP="00863E2A">
                            <w:pPr>
                              <w:pStyle w:val="Company"/>
                              <w:jc w:val="center"/>
                            </w:pPr>
                            <w:r w:rsidRPr="00566C5B">
                              <w:t>Highland County Commissioners</w:t>
                            </w:r>
                          </w:p>
                        </w:sdtContent>
                      </w:sdt>
                      <w:p w14:paraId="4534D4FB" w14:textId="77777777" w:rsidR="007B1FAB" w:rsidRPr="00566C5B" w:rsidRDefault="001244C6" w:rsidP="00863E2A">
                        <w:pPr>
                          <w:pStyle w:val="Footer"/>
                          <w:jc w:val="center"/>
                          <w:rPr>
                            <w:b/>
                            <w:bCs/>
                            <w:color w:val="000000" w:themeColor="text1"/>
                          </w:rPr>
                        </w:pPr>
                        <w:r w:rsidRPr="00566C5B">
                          <w:rPr>
                            <w:b/>
                            <w:bCs/>
                            <w:color w:val="000000" w:themeColor="text1"/>
                          </w:rPr>
                          <w:t>119 Governor Foraker Place, Suite 211</w:t>
                        </w:r>
                      </w:p>
                      <w:p w14:paraId="16DB86A4" w14:textId="77777777" w:rsidR="007B1FAB" w:rsidRPr="00566C5B" w:rsidRDefault="001244C6" w:rsidP="00863E2A">
                        <w:pPr>
                          <w:pStyle w:val="Footer"/>
                          <w:jc w:val="center"/>
                        </w:pPr>
                        <w:r w:rsidRPr="00566C5B">
                          <w:rPr>
                            <w:b/>
                            <w:bCs/>
                            <w:color w:val="000000" w:themeColor="text1"/>
                          </w:rPr>
                          <w:t>Hillsboro, OH  45133</w:t>
                        </w:r>
                      </w:p>
                    </w:tc>
                  </w:tr>
                </w:tbl>
                <w:p w14:paraId="7E17AFA2" w14:textId="77777777" w:rsidR="007B1FAB" w:rsidRDefault="007B1FAB" w:rsidP="00863E2A">
                  <w:pPr>
                    <w:jc w:val="center"/>
                  </w:pPr>
                </w:p>
              </w:tc>
            </w:tr>
          </w:tbl>
          <w:p w14:paraId="0F258EDE" w14:textId="77777777" w:rsidR="007B1FAB" w:rsidRDefault="007B1FAB" w:rsidP="00863E2A">
            <w:pPr>
              <w:jc w:val="center"/>
            </w:pPr>
          </w:p>
        </w:tc>
        <w:tc>
          <w:tcPr>
            <w:tcW w:w="720" w:type="dxa"/>
          </w:tcPr>
          <w:p w14:paraId="2EE6A401" w14:textId="77777777" w:rsidR="007B1FAB" w:rsidRDefault="007B1FAB" w:rsidP="00863E2A">
            <w:pPr>
              <w:jc w:val="center"/>
            </w:pPr>
          </w:p>
        </w:tc>
        <w:tc>
          <w:tcPr>
            <w:tcW w:w="720" w:type="dxa"/>
          </w:tcPr>
          <w:p w14:paraId="612E8D88" w14:textId="77777777" w:rsidR="007B1FAB" w:rsidRDefault="007B1FAB"/>
        </w:tc>
        <w:tc>
          <w:tcPr>
            <w:tcW w:w="3851" w:type="dxa"/>
          </w:tcPr>
          <w:tbl>
            <w:tblPr>
              <w:tblStyle w:val="TableLayout"/>
              <w:tblW w:w="5000" w:type="pct"/>
              <w:tblLayout w:type="fixed"/>
              <w:tblLook w:val="04A0" w:firstRow="1" w:lastRow="0" w:firstColumn="1" w:lastColumn="0" w:noHBand="0" w:noVBand="1"/>
            </w:tblPr>
            <w:tblGrid>
              <w:gridCol w:w="3851"/>
            </w:tblGrid>
            <w:tr w:rsidR="007B1FAB" w14:paraId="1132DE93" w14:textId="77777777">
              <w:trPr>
                <w:trHeight w:hRule="exact" w:val="5760"/>
              </w:trPr>
              <w:tc>
                <w:tcPr>
                  <w:tcW w:w="5000" w:type="pct"/>
                </w:tcPr>
                <w:p w14:paraId="51F88C12" w14:textId="77777777" w:rsidR="007B1FAB" w:rsidRDefault="001244C6">
                  <w:r>
                    <w:rPr>
                      <w:noProof/>
                      <w:lang w:eastAsia="en-US"/>
                    </w:rPr>
                    <w:drawing>
                      <wp:inline distT="0" distB="0" distL="0" distR="0" wp14:anchorId="60463A10" wp14:editId="012E67E9">
                        <wp:extent cx="2430780" cy="3657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ghland CCH.JPG"/>
                                <pic:cNvPicPr/>
                              </pic:nvPicPr>
                              <pic:blipFill>
                                <a:blip r:embed="rId8">
                                  <a:extLst>
                                    <a:ext uri="{28A0092B-C50C-407E-A947-70E740481C1C}">
                                      <a14:useLocalDpi xmlns:a14="http://schemas.microsoft.com/office/drawing/2010/main" val="0"/>
                                    </a:ext>
                                  </a:extLst>
                                </a:blip>
                                <a:stretch>
                                  <a:fillRect/>
                                </a:stretch>
                              </pic:blipFill>
                              <pic:spPr>
                                <a:xfrm>
                                  <a:off x="0" y="0"/>
                                  <a:ext cx="2430780" cy="3657600"/>
                                </a:xfrm>
                                <a:prstGeom prst="rect">
                                  <a:avLst/>
                                </a:prstGeom>
                              </pic:spPr>
                            </pic:pic>
                          </a:graphicData>
                        </a:graphic>
                      </wp:inline>
                    </w:drawing>
                  </w:r>
                </w:p>
                <w:p w14:paraId="47227D6F" w14:textId="77777777" w:rsidR="007B1FAB" w:rsidRDefault="007B1FAB"/>
              </w:tc>
            </w:tr>
            <w:tr w:rsidR="007B1FAB" w14:paraId="4E1C1679" w14:textId="77777777">
              <w:trPr>
                <w:trHeight w:hRule="exact" w:val="360"/>
              </w:trPr>
              <w:tc>
                <w:tcPr>
                  <w:tcW w:w="5000" w:type="pct"/>
                </w:tcPr>
                <w:p w14:paraId="6791594F" w14:textId="77777777" w:rsidR="007B1FAB" w:rsidRDefault="007B1FAB"/>
              </w:tc>
            </w:tr>
            <w:tr w:rsidR="007B1FAB" w14:paraId="080B4385" w14:textId="77777777">
              <w:trPr>
                <w:trHeight w:hRule="exact" w:val="3240"/>
              </w:trPr>
              <w:sdt>
                <w:sdtPr>
                  <w:rPr>
                    <w:b/>
                    <w:bCs/>
                    <w:color w:val="000000" w:themeColor="text1"/>
                    <w:sz w:val="36"/>
                    <w:szCs w:val="36"/>
                  </w:rPr>
                  <w:alias w:val="Company"/>
                  <w:tag w:val=""/>
                  <w:id w:val="1274751255"/>
                  <w:placeholder>
                    <w:docPart w:val="81FD0A91B3D049959B66A83175B9F4F2"/>
                  </w:placeholder>
                  <w:dataBinding w:prefixMappings="xmlns:ns0='http://schemas.openxmlformats.org/officeDocument/2006/extended-properties' " w:xpath="/ns0:Properties[1]/ns0:Company[1]" w:storeItemID="{6668398D-A668-4E3E-A5EB-62B293D839F1}"/>
                  <w:text/>
                </w:sdtPr>
                <w:sdtEndPr/>
                <w:sdtContent>
                  <w:tc>
                    <w:tcPr>
                      <w:tcW w:w="5000" w:type="pct"/>
                      <w:shd w:val="clear" w:color="auto" w:fill="4F81BD" w:themeFill="accent1"/>
                    </w:tcPr>
                    <w:p w14:paraId="2696F394" w14:textId="77777777" w:rsidR="007B1FAB" w:rsidRPr="00566C5B" w:rsidRDefault="001244C6" w:rsidP="00F45099">
                      <w:pPr>
                        <w:pStyle w:val="Title"/>
                        <w:jc w:val="center"/>
                        <w:rPr>
                          <w:b/>
                          <w:bCs/>
                          <w:sz w:val="36"/>
                          <w:szCs w:val="36"/>
                        </w:rPr>
                      </w:pPr>
                      <w:r w:rsidRPr="00566C5B">
                        <w:rPr>
                          <w:b/>
                          <w:bCs/>
                          <w:color w:val="000000" w:themeColor="text1"/>
                          <w:sz w:val="36"/>
                          <w:szCs w:val="36"/>
                        </w:rPr>
                        <w:t>Highland County Commissioners</w:t>
                      </w:r>
                    </w:p>
                  </w:tc>
                </w:sdtContent>
              </w:sdt>
            </w:tr>
            <w:tr w:rsidR="007B1FAB" w14:paraId="6BAD7BC1" w14:textId="77777777">
              <w:trPr>
                <w:trHeight w:hRule="exact" w:val="1440"/>
              </w:trPr>
              <w:tc>
                <w:tcPr>
                  <w:tcW w:w="5000" w:type="pct"/>
                  <w:shd w:val="clear" w:color="auto" w:fill="4F81BD" w:themeFill="accent1"/>
                  <w:vAlign w:val="bottom"/>
                </w:tcPr>
                <w:p w14:paraId="3329F51F" w14:textId="77777777" w:rsidR="007B1FAB" w:rsidRPr="00566C5B" w:rsidRDefault="001244C6" w:rsidP="001244C6">
                  <w:pPr>
                    <w:pStyle w:val="Subtitle"/>
                    <w:jc w:val="center"/>
                    <w:rPr>
                      <w:b/>
                      <w:bCs/>
                      <w:sz w:val="40"/>
                      <w:szCs w:val="40"/>
                    </w:rPr>
                  </w:pPr>
                  <w:r w:rsidRPr="00566C5B">
                    <w:rPr>
                      <w:b/>
                      <w:bCs/>
                      <w:color w:val="000000" w:themeColor="text1"/>
                      <w:sz w:val="40"/>
                      <w:szCs w:val="40"/>
                    </w:rPr>
                    <w:t>FAIR HOUSING &amp; YOU</w:t>
                  </w:r>
                </w:p>
              </w:tc>
            </w:tr>
          </w:tbl>
          <w:p w14:paraId="79717E9D" w14:textId="77777777" w:rsidR="007B1FAB" w:rsidRDefault="007B1FAB"/>
        </w:tc>
      </w:tr>
    </w:tbl>
    <w:p w14:paraId="0AC8E06D" w14:textId="77777777" w:rsidR="007B1FAB" w:rsidRDefault="007B1FAB">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7B1FAB" w14:paraId="31D1993C" w14:textId="77777777">
        <w:trPr>
          <w:trHeight w:hRule="exact" w:val="10800"/>
          <w:jc w:val="center"/>
        </w:trPr>
        <w:tc>
          <w:tcPr>
            <w:tcW w:w="3840" w:type="dxa"/>
          </w:tcPr>
          <w:p w14:paraId="57566E64" w14:textId="77777777" w:rsidR="007B1FAB" w:rsidRPr="00566C5B" w:rsidRDefault="007B1FAB">
            <w:pPr>
              <w:spacing w:after="320"/>
              <w:rPr>
                <w:color w:val="000000" w:themeColor="text1"/>
              </w:rPr>
            </w:pPr>
          </w:p>
          <w:p w14:paraId="29D5E665" w14:textId="77777777" w:rsidR="007B1FAB" w:rsidRPr="00566C5B" w:rsidRDefault="001A61DD">
            <w:pPr>
              <w:pStyle w:val="Heading1"/>
              <w:rPr>
                <w:color w:val="548DD4" w:themeColor="text2" w:themeTint="99"/>
              </w:rPr>
            </w:pPr>
            <w:r w:rsidRPr="00566C5B">
              <w:rPr>
                <w:color w:val="548DD4" w:themeColor="text2" w:themeTint="99"/>
              </w:rPr>
              <w:t>Areas of Discrimination</w:t>
            </w:r>
          </w:p>
          <w:p w14:paraId="0DF47208" w14:textId="77777777" w:rsidR="001A61DD" w:rsidRPr="00566C5B" w:rsidRDefault="001A61DD" w:rsidP="008F5451">
            <w:pPr>
              <w:spacing w:after="0" w:line="240" w:lineRule="auto"/>
              <w:rPr>
                <w:color w:val="000000" w:themeColor="text1"/>
              </w:rPr>
            </w:pPr>
          </w:p>
          <w:p w14:paraId="75C75F5D" w14:textId="09DC2B71" w:rsidR="001A61DD" w:rsidRPr="00566C5B" w:rsidRDefault="001A61DD" w:rsidP="00F41D3D">
            <w:pPr>
              <w:spacing w:after="0" w:line="240" w:lineRule="auto"/>
              <w:jc w:val="both"/>
              <w:rPr>
                <w:color w:val="000000" w:themeColor="text1"/>
              </w:rPr>
            </w:pPr>
            <w:r w:rsidRPr="00566C5B">
              <w:rPr>
                <w:color w:val="000000" w:themeColor="text1"/>
              </w:rPr>
              <w:t>The Civil Rights Act of 19</w:t>
            </w:r>
            <w:r w:rsidR="001E1BEA" w:rsidRPr="00566C5B">
              <w:rPr>
                <w:color w:val="000000" w:themeColor="text1"/>
              </w:rPr>
              <w:t>6</w:t>
            </w:r>
            <w:r w:rsidRPr="00566C5B">
              <w:rPr>
                <w:color w:val="000000" w:themeColor="text1"/>
              </w:rPr>
              <w:t>6, the National Fair Housing Act of 1968, Jones v. Alfred H. Mayer Company (U.S. Supreme Court, 1968) and Chapter 4112 of the Ohio Revised Code address the following areas of discrimination:</w:t>
            </w:r>
          </w:p>
          <w:p w14:paraId="7CA27768" w14:textId="77777777" w:rsidR="008F5451" w:rsidRPr="00566C5B" w:rsidRDefault="008F5451" w:rsidP="00F41D3D">
            <w:pPr>
              <w:spacing w:after="0" w:line="240" w:lineRule="auto"/>
              <w:jc w:val="both"/>
              <w:rPr>
                <w:color w:val="000000" w:themeColor="text1"/>
              </w:rPr>
            </w:pPr>
          </w:p>
          <w:p w14:paraId="7FCBBE19" w14:textId="77777777" w:rsidR="001A61DD" w:rsidRPr="00566C5B" w:rsidRDefault="001A61DD" w:rsidP="00F41D3D">
            <w:pPr>
              <w:pStyle w:val="ListParagraph"/>
              <w:numPr>
                <w:ilvl w:val="0"/>
                <w:numId w:val="8"/>
              </w:numPr>
              <w:spacing w:after="0" w:line="240" w:lineRule="auto"/>
              <w:rPr>
                <w:color w:val="000000" w:themeColor="text1"/>
              </w:rPr>
            </w:pPr>
            <w:r w:rsidRPr="00566C5B">
              <w:rPr>
                <w:color w:val="000000" w:themeColor="text1"/>
              </w:rPr>
              <w:t xml:space="preserve">Refusing to sell, rent or </w:t>
            </w:r>
            <w:proofErr w:type="gramStart"/>
            <w:r w:rsidRPr="00566C5B">
              <w:rPr>
                <w:color w:val="000000" w:themeColor="text1"/>
              </w:rPr>
              <w:t>lease;</w:t>
            </w:r>
            <w:proofErr w:type="gramEnd"/>
          </w:p>
          <w:p w14:paraId="4648C5E2" w14:textId="77777777" w:rsidR="001A61DD" w:rsidRPr="00566C5B" w:rsidRDefault="001A61DD" w:rsidP="00F41D3D">
            <w:pPr>
              <w:pStyle w:val="ListParagraph"/>
              <w:numPr>
                <w:ilvl w:val="0"/>
                <w:numId w:val="8"/>
              </w:numPr>
              <w:spacing w:after="0" w:line="240" w:lineRule="auto"/>
              <w:rPr>
                <w:color w:val="000000" w:themeColor="text1"/>
              </w:rPr>
            </w:pPr>
            <w:r w:rsidRPr="00566C5B">
              <w:rPr>
                <w:color w:val="000000" w:themeColor="text1"/>
              </w:rPr>
              <w:t xml:space="preserve">Altering the terms or conditions for buying or </w:t>
            </w:r>
            <w:proofErr w:type="gramStart"/>
            <w:r w:rsidRPr="00566C5B">
              <w:rPr>
                <w:color w:val="000000" w:themeColor="text1"/>
              </w:rPr>
              <w:t>renting;</w:t>
            </w:r>
            <w:proofErr w:type="gramEnd"/>
          </w:p>
          <w:p w14:paraId="70DC523B" w14:textId="77777777" w:rsidR="001A61DD" w:rsidRPr="00566C5B" w:rsidRDefault="001A61DD" w:rsidP="00F41D3D">
            <w:pPr>
              <w:pStyle w:val="ListParagraph"/>
              <w:numPr>
                <w:ilvl w:val="0"/>
                <w:numId w:val="8"/>
              </w:numPr>
              <w:spacing w:after="0" w:line="240" w:lineRule="auto"/>
              <w:rPr>
                <w:color w:val="000000" w:themeColor="text1"/>
              </w:rPr>
            </w:pPr>
            <w:r w:rsidRPr="00566C5B">
              <w:rPr>
                <w:color w:val="000000" w:themeColor="text1"/>
              </w:rPr>
              <w:t xml:space="preserve">Denying that housing is available for inspection, sale or rent when it is </w:t>
            </w:r>
            <w:proofErr w:type="gramStart"/>
            <w:r w:rsidRPr="00566C5B">
              <w:rPr>
                <w:color w:val="000000" w:themeColor="text1"/>
              </w:rPr>
              <w:t>available;</w:t>
            </w:r>
            <w:proofErr w:type="gramEnd"/>
          </w:p>
          <w:p w14:paraId="4F4B8730" w14:textId="77777777" w:rsidR="001A61DD" w:rsidRPr="00566C5B" w:rsidRDefault="001A61DD" w:rsidP="00F41D3D">
            <w:pPr>
              <w:pStyle w:val="ListParagraph"/>
              <w:numPr>
                <w:ilvl w:val="0"/>
                <w:numId w:val="8"/>
              </w:numPr>
              <w:spacing w:after="0" w:line="240" w:lineRule="auto"/>
              <w:rPr>
                <w:color w:val="000000" w:themeColor="text1"/>
              </w:rPr>
            </w:pPr>
            <w:r w:rsidRPr="00566C5B">
              <w:rPr>
                <w:color w:val="000000" w:themeColor="text1"/>
              </w:rPr>
              <w:t xml:space="preserve">Denying or altering terms and conditions for home loans by commercial </w:t>
            </w:r>
            <w:proofErr w:type="gramStart"/>
            <w:r w:rsidRPr="00566C5B">
              <w:rPr>
                <w:color w:val="000000" w:themeColor="text1"/>
              </w:rPr>
              <w:t>lenders;</w:t>
            </w:r>
            <w:proofErr w:type="gramEnd"/>
          </w:p>
          <w:p w14:paraId="1F8E09B1" w14:textId="77777777" w:rsidR="001A61DD" w:rsidRPr="00566C5B" w:rsidRDefault="001A61DD" w:rsidP="00F41D3D">
            <w:pPr>
              <w:pStyle w:val="ListParagraph"/>
              <w:numPr>
                <w:ilvl w:val="0"/>
                <w:numId w:val="8"/>
              </w:numPr>
              <w:spacing w:after="0" w:line="240" w:lineRule="auto"/>
              <w:rPr>
                <w:color w:val="000000" w:themeColor="text1"/>
              </w:rPr>
            </w:pPr>
            <w:r w:rsidRPr="00566C5B">
              <w:rPr>
                <w:color w:val="000000" w:themeColor="text1"/>
              </w:rPr>
              <w:t>Steering, mortgage and insurance red lining.</w:t>
            </w:r>
          </w:p>
          <w:p w14:paraId="27168932" w14:textId="74732F1D" w:rsidR="001A61DD" w:rsidRPr="00566C5B" w:rsidRDefault="001A61DD" w:rsidP="008A070C">
            <w:pPr>
              <w:pStyle w:val="Heading1"/>
              <w:spacing w:before="0"/>
              <w:rPr>
                <w:color w:val="548DD4" w:themeColor="text2" w:themeTint="99"/>
              </w:rPr>
            </w:pPr>
            <w:r w:rsidRPr="00566C5B">
              <w:rPr>
                <w:color w:val="548DD4" w:themeColor="text2" w:themeTint="99"/>
              </w:rPr>
              <w:t xml:space="preserve">Recent Amendments </w:t>
            </w:r>
            <w:r w:rsidR="00E654B2" w:rsidRPr="00566C5B">
              <w:rPr>
                <w:color w:val="548DD4" w:themeColor="text2" w:themeTint="99"/>
              </w:rPr>
              <w:t>to</w:t>
            </w:r>
            <w:r w:rsidRPr="00566C5B">
              <w:rPr>
                <w:color w:val="548DD4" w:themeColor="text2" w:themeTint="99"/>
              </w:rPr>
              <w:t xml:space="preserve"> The Fair Housing Act</w:t>
            </w:r>
          </w:p>
          <w:p w14:paraId="2699F7FE" w14:textId="77777777" w:rsidR="00F41D3D" w:rsidRPr="00566C5B" w:rsidRDefault="00F41D3D" w:rsidP="008A070C">
            <w:pPr>
              <w:spacing w:after="0" w:line="240" w:lineRule="auto"/>
              <w:rPr>
                <w:color w:val="000000" w:themeColor="text1"/>
              </w:rPr>
            </w:pPr>
          </w:p>
          <w:p w14:paraId="7BCB80EB" w14:textId="1A242EC8" w:rsidR="007B1FAB" w:rsidRPr="00566C5B" w:rsidRDefault="001A61DD" w:rsidP="008A070C">
            <w:pPr>
              <w:spacing w:after="0" w:line="240" w:lineRule="auto"/>
              <w:jc w:val="both"/>
              <w:rPr>
                <w:color w:val="000000" w:themeColor="text1"/>
              </w:rPr>
            </w:pPr>
            <w:r w:rsidRPr="00566C5B">
              <w:rPr>
                <w:color w:val="000000" w:themeColor="text1"/>
              </w:rPr>
              <w:t>Changes made to the Federal Fai</w:t>
            </w:r>
            <w:r w:rsidR="00566C5B">
              <w:rPr>
                <w:color w:val="000000" w:themeColor="text1"/>
              </w:rPr>
              <w:t>r</w:t>
            </w:r>
            <w:r w:rsidRPr="00566C5B">
              <w:rPr>
                <w:color w:val="000000" w:themeColor="text1"/>
              </w:rPr>
              <w:t xml:space="preserve"> Housing law or Title VIII of the Civil Rights Act of 1968 by the Fair Housing Amendments Act of 1988 were enacted in </w:t>
            </w:r>
            <w:proofErr w:type="gramStart"/>
            <w:r w:rsidRPr="00566C5B">
              <w:rPr>
                <w:color w:val="000000" w:themeColor="text1"/>
              </w:rPr>
              <w:t>September,</w:t>
            </w:r>
            <w:proofErr w:type="gramEnd"/>
            <w:r w:rsidRPr="00566C5B">
              <w:rPr>
                <w:color w:val="000000" w:themeColor="text1"/>
              </w:rPr>
              <w:t xml:space="preserve"> 1988 and became effective March </w:t>
            </w:r>
            <w:r w:rsidR="008835F3" w:rsidRPr="00566C5B">
              <w:rPr>
                <w:color w:val="000000" w:themeColor="text1"/>
              </w:rPr>
              <w:t>12, 1989</w:t>
            </w:r>
            <w:r w:rsidR="00A525DE" w:rsidRPr="00566C5B">
              <w:rPr>
                <w:color w:val="000000" w:themeColor="text1"/>
              </w:rPr>
              <w:t xml:space="preserve">. </w:t>
            </w:r>
          </w:p>
          <w:p w14:paraId="491DB9AC" w14:textId="77777777" w:rsidR="00F41D3D" w:rsidRPr="00566C5B" w:rsidRDefault="00F41D3D" w:rsidP="00F41D3D">
            <w:pPr>
              <w:spacing w:after="0" w:line="240" w:lineRule="auto"/>
              <w:jc w:val="both"/>
              <w:rPr>
                <w:color w:val="000000" w:themeColor="text1"/>
              </w:rPr>
            </w:pPr>
          </w:p>
          <w:p w14:paraId="1468D088" w14:textId="77777777" w:rsidR="008835F3" w:rsidRPr="00566C5B" w:rsidRDefault="008835F3" w:rsidP="00F41D3D">
            <w:pPr>
              <w:spacing w:after="0" w:line="240" w:lineRule="auto"/>
              <w:jc w:val="both"/>
              <w:rPr>
                <w:color w:val="000000" w:themeColor="text1"/>
              </w:rPr>
            </w:pPr>
            <w:r w:rsidRPr="00566C5B">
              <w:rPr>
                <w:color w:val="000000" w:themeColor="text1"/>
              </w:rPr>
              <w:t xml:space="preserve">Title VIII has prohibited discrimination in the sale, rental and financing of a dwelling based on color, race, religion, sex or national origin.  The Fair Housing Amendments Act of 1988 expands the coverage of Title VIII to prohibit discriminatory housing practices based on handicap and familial status.  The Act also establishes </w:t>
            </w:r>
            <w:proofErr w:type="gramStart"/>
            <w:r w:rsidRPr="00566C5B">
              <w:rPr>
                <w:color w:val="000000" w:themeColor="text1"/>
              </w:rPr>
              <w:t>administrative</w:t>
            </w:r>
            <w:proofErr w:type="gramEnd"/>
            <w:r w:rsidRPr="00566C5B">
              <w:rPr>
                <w:color w:val="000000" w:themeColor="text1"/>
              </w:rPr>
              <w:t xml:space="preserve"> and judicial enforcement mechanism for cases where discriminatory housing </w:t>
            </w:r>
            <w:r w:rsidR="00F41D3D" w:rsidRPr="00566C5B">
              <w:rPr>
                <w:color w:val="000000" w:themeColor="text1"/>
              </w:rPr>
              <w:t>practices</w:t>
            </w:r>
            <w:r w:rsidRPr="00566C5B">
              <w:rPr>
                <w:color w:val="000000" w:themeColor="text1"/>
              </w:rPr>
              <w:t xml:space="preserve"> cannot be resolved </w:t>
            </w:r>
            <w:proofErr w:type="gramStart"/>
            <w:r w:rsidRPr="00566C5B">
              <w:rPr>
                <w:color w:val="000000" w:themeColor="text1"/>
              </w:rPr>
              <w:t>informally, and</w:t>
            </w:r>
            <w:proofErr w:type="gramEnd"/>
            <w:r w:rsidRPr="00566C5B">
              <w:rPr>
                <w:color w:val="000000" w:themeColor="text1"/>
              </w:rPr>
              <w:t xml:space="preserve"> provides for monetary penalties in cases where housing discrimination is found.</w:t>
            </w:r>
          </w:p>
          <w:p w14:paraId="1414AB1B" w14:textId="77777777" w:rsidR="007B1FAB" w:rsidRPr="00566C5B" w:rsidRDefault="007B1FAB">
            <w:pPr>
              <w:rPr>
                <w:color w:val="000000" w:themeColor="text1"/>
              </w:rPr>
            </w:pPr>
          </w:p>
        </w:tc>
        <w:tc>
          <w:tcPr>
            <w:tcW w:w="713" w:type="dxa"/>
          </w:tcPr>
          <w:p w14:paraId="77F4D909" w14:textId="77777777" w:rsidR="007B1FAB" w:rsidRDefault="007B1FAB" w:rsidP="008835F3">
            <w:pPr>
              <w:ind w:left="360"/>
            </w:pPr>
          </w:p>
        </w:tc>
        <w:tc>
          <w:tcPr>
            <w:tcW w:w="713" w:type="dxa"/>
          </w:tcPr>
          <w:p w14:paraId="0737313F" w14:textId="77777777" w:rsidR="007B1FAB" w:rsidRDefault="007B1FAB"/>
        </w:tc>
        <w:tc>
          <w:tcPr>
            <w:tcW w:w="3843" w:type="dxa"/>
          </w:tcPr>
          <w:p w14:paraId="6B6904D7" w14:textId="77777777" w:rsidR="007B1FAB" w:rsidRDefault="00F41D3D" w:rsidP="00F41D3D">
            <w:pPr>
              <w:pStyle w:val="Heading1"/>
            </w:pPr>
            <w:r>
              <w:t>Subtle Discrimination</w:t>
            </w:r>
          </w:p>
          <w:p w14:paraId="36EBACD5" w14:textId="328225F9" w:rsidR="00F41D3D" w:rsidRPr="00566C5B" w:rsidRDefault="00F41D3D" w:rsidP="008F5451">
            <w:pPr>
              <w:spacing w:after="0" w:line="240" w:lineRule="auto"/>
              <w:jc w:val="both"/>
              <w:rPr>
                <w:color w:val="000000" w:themeColor="text1"/>
              </w:rPr>
            </w:pPr>
            <w:r w:rsidRPr="00566C5B">
              <w:rPr>
                <w:color w:val="000000" w:themeColor="text1"/>
              </w:rPr>
              <w:t>If you were looking for an apartment and were told “we don’t want your kind in this neighborhood”, you might rightfully fe</w:t>
            </w:r>
            <w:r w:rsidR="004C1656">
              <w:rPr>
                <w:color w:val="000000" w:themeColor="text1"/>
              </w:rPr>
              <w:t>e</w:t>
            </w:r>
            <w:r w:rsidRPr="00566C5B">
              <w:rPr>
                <w:color w:val="000000" w:themeColor="text1"/>
              </w:rPr>
              <w:t>l that you have been discriminated against.</w:t>
            </w:r>
          </w:p>
          <w:p w14:paraId="0A52439F" w14:textId="77777777" w:rsidR="00F41D3D" w:rsidRPr="00566C5B" w:rsidRDefault="00F41D3D" w:rsidP="008F5451">
            <w:pPr>
              <w:spacing w:after="0" w:line="240" w:lineRule="auto"/>
              <w:rPr>
                <w:color w:val="000000" w:themeColor="text1"/>
              </w:rPr>
            </w:pPr>
            <w:r w:rsidRPr="00566C5B">
              <w:rPr>
                <w:color w:val="000000" w:themeColor="text1"/>
              </w:rPr>
              <w:t>However, subtle discrimination may also exist and is more difficult to recognize.  For example:</w:t>
            </w:r>
          </w:p>
          <w:p w14:paraId="10F8CEE1" w14:textId="77777777" w:rsidR="008F5451" w:rsidRPr="00566C5B" w:rsidRDefault="008F5451" w:rsidP="008F5451">
            <w:pPr>
              <w:spacing w:after="0" w:line="240" w:lineRule="auto"/>
              <w:rPr>
                <w:color w:val="000000" w:themeColor="text1"/>
              </w:rPr>
            </w:pPr>
          </w:p>
          <w:p w14:paraId="34255658" w14:textId="7F6411FA" w:rsidR="00F41D3D" w:rsidRPr="00566C5B" w:rsidRDefault="00F41D3D" w:rsidP="008F5451">
            <w:pPr>
              <w:pStyle w:val="ListParagraph"/>
              <w:numPr>
                <w:ilvl w:val="0"/>
                <w:numId w:val="11"/>
              </w:numPr>
              <w:spacing w:after="0" w:line="240" w:lineRule="auto"/>
              <w:rPr>
                <w:color w:val="000000" w:themeColor="text1"/>
              </w:rPr>
            </w:pPr>
            <w:r w:rsidRPr="00566C5B">
              <w:rPr>
                <w:color w:val="000000" w:themeColor="text1"/>
              </w:rPr>
              <w:t xml:space="preserve">You call about an apartment advertised in the newspaper and are told that it is still available.  When you </w:t>
            </w:r>
            <w:r w:rsidR="004C1656">
              <w:rPr>
                <w:color w:val="000000" w:themeColor="text1"/>
              </w:rPr>
              <w:t xml:space="preserve">go </w:t>
            </w:r>
            <w:r w:rsidRPr="00566C5B">
              <w:rPr>
                <w:color w:val="000000" w:themeColor="text1"/>
              </w:rPr>
              <w:t>to see the apartment, you are told that it has been rented.</w:t>
            </w:r>
          </w:p>
          <w:p w14:paraId="176E482F" w14:textId="77777777" w:rsidR="00F41D3D" w:rsidRPr="00566C5B" w:rsidRDefault="00F41D3D" w:rsidP="00F41D3D">
            <w:pPr>
              <w:pStyle w:val="ListParagraph"/>
              <w:numPr>
                <w:ilvl w:val="0"/>
                <w:numId w:val="9"/>
              </w:numPr>
              <w:rPr>
                <w:color w:val="000000" w:themeColor="text1"/>
              </w:rPr>
            </w:pPr>
            <w:r w:rsidRPr="00566C5B">
              <w:rPr>
                <w:color w:val="000000" w:themeColor="text1"/>
              </w:rPr>
              <w:t xml:space="preserve">You are told by the manager of an apartment complex that there are no units available for families with children and there is a long waiting list.  You happen to notice a few days later that there is an apartment advertised for rent in the same complex.  </w:t>
            </w:r>
          </w:p>
          <w:p w14:paraId="7CD40139" w14:textId="77777777" w:rsidR="00F41D3D" w:rsidRPr="00566C5B" w:rsidRDefault="00F41D3D" w:rsidP="008F5451">
            <w:pPr>
              <w:pStyle w:val="ListParagraph"/>
              <w:numPr>
                <w:ilvl w:val="0"/>
                <w:numId w:val="9"/>
              </w:numPr>
              <w:spacing w:after="0" w:line="240" w:lineRule="auto"/>
              <w:rPr>
                <w:color w:val="000000" w:themeColor="text1"/>
              </w:rPr>
            </w:pPr>
            <w:r w:rsidRPr="00566C5B">
              <w:rPr>
                <w:color w:val="000000" w:themeColor="text1"/>
              </w:rPr>
              <w:t>While showing you a home, the real estate agent spends a great deal of time emphasizing the problems and limitations of the residence.</w:t>
            </w:r>
          </w:p>
          <w:p w14:paraId="6C3FD2DA" w14:textId="77777777" w:rsidR="008F5451" w:rsidRPr="00566C5B" w:rsidRDefault="008F5451" w:rsidP="008F5451">
            <w:pPr>
              <w:pStyle w:val="ListParagraph"/>
              <w:spacing w:after="0" w:line="240" w:lineRule="auto"/>
              <w:rPr>
                <w:color w:val="000000" w:themeColor="text1"/>
              </w:rPr>
            </w:pPr>
          </w:p>
          <w:p w14:paraId="6788EBCE" w14:textId="77777777" w:rsidR="007B1FAB" w:rsidRPr="00566C5B" w:rsidRDefault="00F41D3D" w:rsidP="008F5451">
            <w:pPr>
              <w:spacing w:after="0" w:line="240" w:lineRule="auto"/>
              <w:ind w:left="360"/>
              <w:jc w:val="both"/>
              <w:rPr>
                <w:color w:val="000000" w:themeColor="text1"/>
              </w:rPr>
            </w:pPr>
            <w:r w:rsidRPr="00566C5B">
              <w:rPr>
                <w:color w:val="000000" w:themeColor="text1"/>
              </w:rPr>
              <w:t xml:space="preserve">All of these may be subtle forms of discrimination, and you may have just cause for filing a complaint if you experienced similar situations. </w:t>
            </w:r>
          </w:p>
          <w:p w14:paraId="0ACB2C5C" w14:textId="77777777" w:rsidR="007B1FAB" w:rsidRDefault="008F5451" w:rsidP="008F5451">
            <w:pPr>
              <w:pStyle w:val="Heading1"/>
              <w:spacing w:before="0"/>
            </w:pPr>
            <w:r>
              <w:t>How Can You Help Promote Fair Housing in Highland County?</w:t>
            </w:r>
          </w:p>
          <w:p w14:paraId="2F7175D4" w14:textId="77777777" w:rsidR="008F5451" w:rsidRPr="00566C5B" w:rsidRDefault="008F5451" w:rsidP="008F5451">
            <w:pPr>
              <w:pStyle w:val="ListParagraph"/>
              <w:numPr>
                <w:ilvl w:val="0"/>
                <w:numId w:val="10"/>
              </w:numPr>
              <w:rPr>
                <w:color w:val="000000" w:themeColor="text1"/>
              </w:rPr>
            </w:pPr>
            <w:r w:rsidRPr="00566C5B">
              <w:rPr>
                <w:color w:val="000000" w:themeColor="text1"/>
              </w:rPr>
              <w:t xml:space="preserve">Insisting on an open occupancy policy if you rent or </w:t>
            </w:r>
            <w:proofErr w:type="gramStart"/>
            <w:r w:rsidRPr="00566C5B">
              <w:rPr>
                <w:color w:val="000000" w:themeColor="text1"/>
              </w:rPr>
              <w:t>sell;</w:t>
            </w:r>
            <w:proofErr w:type="gramEnd"/>
          </w:p>
          <w:p w14:paraId="2EC20688" w14:textId="77777777" w:rsidR="008F5451" w:rsidRPr="00566C5B" w:rsidRDefault="008F5451" w:rsidP="008F5451">
            <w:pPr>
              <w:pStyle w:val="ListParagraph"/>
              <w:numPr>
                <w:ilvl w:val="0"/>
                <w:numId w:val="10"/>
              </w:numPr>
              <w:rPr>
                <w:color w:val="000000" w:themeColor="text1"/>
              </w:rPr>
            </w:pPr>
            <w:r w:rsidRPr="00566C5B">
              <w:rPr>
                <w:color w:val="000000" w:themeColor="text1"/>
              </w:rPr>
              <w:t xml:space="preserve">Being a good neighbor to all new </w:t>
            </w:r>
            <w:proofErr w:type="gramStart"/>
            <w:r w:rsidRPr="00566C5B">
              <w:rPr>
                <w:color w:val="000000" w:themeColor="text1"/>
              </w:rPr>
              <w:t>residents;</w:t>
            </w:r>
            <w:proofErr w:type="gramEnd"/>
            <w:r w:rsidRPr="00566C5B">
              <w:rPr>
                <w:color w:val="000000" w:themeColor="text1"/>
              </w:rPr>
              <w:t xml:space="preserve"> </w:t>
            </w:r>
          </w:p>
          <w:p w14:paraId="648151F1" w14:textId="77777777" w:rsidR="008F5451" w:rsidRPr="00566C5B" w:rsidRDefault="008F5451" w:rsidP="008F5451">
            <w:pPr>
              <w:pStyle w:val="ListParagraph"/>
              <w:numPr>
                <w:ilvl w:val="0"/>
                <w:numId w:val="10"/>
              </w:numPr>
              <w:rPr>
                <w:color w:val="000000" w:themeColor="text1"/>
              </w:rPr>
            </w:pPr>
            <w:r w:rsidRPr="00566C5B">
              <w:rPr>
                <w:color w:val="000000" w:themeColor="text1"/>
              </w:rPr>
              <w:t>Doing something if you feel that someone has violated your right to live wherever you choose!</w:t>
            </w:r>
          </w:p>
          <w:p w14:paraId="50316FC7" w14:textId="77777777" w:rsidR="008F5451" w:rsidRDefault="008F5451" w:rsidP="008F5451">
            <w:pPr>
              <w:pStyle w:val="ListParagraph"/>
              <w:numPr>
                <w:ilvl w:val="0"/>
                <w:numId w:val="10"/>
              </w:numPr>
            </w:pPr>
            <w:r w:rsidRPr="00566C5B">
              <w:rPr>
                <w:color w:val="000000" w:themeColor="text1"/>
              </w:rPr>
              <w:t xml:space="preserve">Filing your housing discrimination case in </w:t>
            </w:r>
            <w:proofErr w:type="gramStart"/>
            <w:r w:rsidRPr="00566C5B">
              <w:rPr>
                <w:color w:val="000000" w:themeColor="text1"/>
              </w:rPr>
              <w:t>State</w:t>
            </w:r>
            <w:proofErr w:type="gramEnd"/>
            <w:r w:rsidRPr="00566C5B">
              <w:rPr>
                <w:color w:val="000000" w:themeColor="text1"/>
              </w:rPr>
              <w:t xml:space="preserve"> or Federal court.</w:t>
            </w:r>
          </w:p>
        </w:tc>
        <w:tc>
          <w:tcPr>
            <w:tcW w:w="720" w:type="dxa"/>
          </w:tcPr>
          <w:p w14:paraId="139A0E58" w14:textId="77777777" w:rsidR="008F5451" w:rsidRDefault="008F5451"/>
          <w:p w14:paraId="182512C6" w14:textId="77777777" w:rsidR="008F5451" w:rsidRPr="008F5451" w:rsidRDefault="008F5451" w:rsidP="008F5451"/>
          <w:p w14:paraId="614DF05F" w14:textId="77777777" w:rsidR="008F5451" w:rsidRPr="008F5451" w:rsidRDefault="008F5451" w:rsidP="008F5451"/>
          <w:p w14:paraId="060B606E" w14:textId="77777777" w:rsidR="008F5451" w:rsidRPr="008F5451" w:rsidRDefault="008F5451" w:rsidP="008F5451"/>
          <w:p w14:paraId="7D7F0F5C" w14:textId="77777777" w:rsidR="008F5451" w:rsidRDefault="008F5451" w:rsidP="008F5451"/>
          <w:p w14:paraId="0E7D2D7E" w14:textId="77777777" w:rsidR="008F5451" w:rsidRDefault="008F5451" w:rsidP="008F5451"/>
          <w:p w14:paraId="7346F1FE" w14:textId="77777777" w:rsidR="008F5451" w:rsidRDefault="008F5451" w:rsidP="008F5451"/>
          <w:p w14:paraId="03BE9876" w14:textId="77777777" w:rsidR="008F5451" w:rsidRDefault="008F5451" w:rsidP="008F5451"/>
          <w:p w14:paraId="41EB8BA8" w14:textId="77777777" w:rsidR="007B1FAB" w:rsidRPr="008F5451" w:rsidRDefault="007B1FAB" w:rsidP="008F5451">
            <w:pPr>
              <w:spacing w:after="0" w:line="240" w:lineRule="auto"/>
            </w:pPr>
          </w:p>
        </w:tc>
        <w:tc>
          <w:tcPr>
            <w:tcW w:w="720" w:type="dxa"/>
          </w:tcPr>
          <w:p w14:paraId="04598CFE" w14:textId="77777777" w:rsidR="007B1FAB" w:rsidRDefault="007B1FAB"/>
        </w:tc>
        <w:tc>
          <w:tcPr>
            <w:tcW w:w="3851" w:type="dxa"/>
          </w:tcPr>
          <w:p w14:paraId="7A82A165" w14:textId="77777777" w:rsidR="007B1FAB" w:rsidRPr="00E24051" w:rsidRDefault="00CA3F83" w:rsidP="00E24051">
            <w:pPr>
              <w:pStyle w:val="Heading1"/>
              <w:rPr>
                <w:szCs w:val="32"/>
              </w:rPr>
            </w:pPr>
            <w:r w:rsidRPr="00E24051">
              <w:rPr>
                <w:szCs w:val="32"/>
              </w:rPr>
              <w:t>TYPES OF DISCRIMINATION</w:t>
            </w:r>
          </w:p>
          <w:p w14:paraId="00769795" w14:textId="3E28AC93" w:rsidR="00CA3F83" w:rsidRPr="00566C5B" w:rsidRDefault="00CA3F83" w:rsidP="00F41D3D">
            <w:pPr>
              <w:spacing w:after="0" w:line="240" w:lineRule="auto"/>
              <w:jc w:val="both"/>
              <w:rPr>
                <w:color w:val="000000" w:themeColor="text1"/>
              </w:rPr>
            </w:pPr>
            <w:r w:rsidRPr="00566C5B">
              <w:rPr>
                <w:color w:val="000000" w:themeColor="text1"/>
              </w:rPr>
              <w:t xml:space="preserve">There are both state and federal laws which prohibit housing discrimination.  In fact, it is not only illegal to discriminate against someone because of his or her race but also because of a person’s color, creed, sex, religious belief, national origin, </w:t>
            </w:r>
            <w:r w:rsidR="00312762">
              <w:rPr>
                <w:color w:val="000000" w:themeColor="text1"/>
              </w:rPr>
              <w:t>disability, military status</w:t>
            </w:r>
            <w:r w:rsidRPr="00566C5B">
              <w:rPr>
                <w:color w:val="000000" w:themeColor="text1"/>
              </w:rPr>
              <w:t xml:space="preserve"> or famil</w:t>
            </w:r>
            <w:r w:rsidR="00312762">
              <w:rPr>
                <w:color w:val="000000" w:themeColor="text1"/>
              </w:rPr>
              <w:t>ial</w:t>
            </w:r>
            <w:r w:rsidRPr="00566C5B">
              <w:rPr>
                <w:color w:val="000000" w:themeColor="text1"/>
              </w:rPr>
              <w:t xml:space="preserve"> status.  Some of these terms are easily understood, but others may be confusing.</w:t>
            </w:r>
          </w:p>
          <w:p w14:paraId="60A1D437" w14:textId="77777777" w:rsidR="00CA3F83" w:rsidRPr="00566C5B" w:rsidRDefault="00CA3F83" w:rsidP="00F41D3D">
            <w:pPr>
              <w:spacing w:after="0" w:line="240" w:lineRule="auto"/>
              <w:rPr>
                <w:color w:val="000000" w:themeColor="text1"/>
              </w:rPr>
            </w:pPr>
          </w:p>
          <w:p w14:paraId="3B573ED0" w14:textId="77777777" w:rsidR="00CA3F83" w:rsidRPr="00566C5B" w:rsidRDefault="00CA3F83" w:rsidP="008F5451">
            <w:pPr>
              <w:pStyle w:val="ListParagraph"/>
              <w:numPr>
                <w:ilvl w:val="0"/>
                <w:numId w:val="7"/>
              </w:numPr>
              <w:spacing w:after="0" w:line="240" w:lineRule="auto"/>
              <w:ind w:left="360"/>
              <w:rPr>
                <w:color w:val="000000" w:themeColor="text1"/>
              </w:rPr>
            </w:pPr>
            <w:r w:rsidRPr="00566C5B">
              <w:rPr>
                <w:color w:val="000000" w:themeColor="text1"/>
              </w:rPr>
              <w:t xml:space="preserve">Race refers to a major ethnic </w:t>
            </w:r>
            <w:proofErr w:type="gramStart"/>
            <w:r w:rsidRPr="00566C5B">
              <w:rPr>
                <w:color w:val="000000" w:themeColor="text1"/>
              </w:rPr>
              <w:t>group;</w:t>
            </w:r>
            <w:proofErr w:type="gramEnd"/>
          </w:p>
          <w:p w14:paraId="1D118808" w14:textId="77777777" w:rsidR="00CA3F83" w:rsidRPr="00566C5B" w:rsidRDefault="00CA3F83" w:rsidP="008F5451">
            <w:pPr>
              <w:pStyle w:val="ListParagraph"/>
              <w:numPr>
                <w:ilvl w:val="0"/>
                <w:numId w:val="7"/>
              </w:numPr>
              <w:spacing w:after="0" w:line="240" w:lineRule="auto"/>
              <w:ind w:left="360"/>
              <w:rPr>
                <w:color w:val="000000" w:themeColor="text1"/>
              </w:rPr>
            </w:pPr>
            <w:r w:rsidRPr="00566C5B">
              <w:rPr>
                <w:color w:val="000000" w:themeColor="text1"/>
              </w:rPr>
              <w:t xml:space="preserve">Color means a person’s complexion or skin </w:t>
            </w:r>
            <w:proofErr w:type="gramStart"/>
            <w:r w:rsidRPr="00566C5B">
              <w:rPr>
                <w:color w:val="000000" w:themeColor="text1"/>
              </w:rPr>
              <w:t>tone;</w:t>
            </w:r>
            <w:proofErr w:type="gramEnd"/>
          </w:p>
          <w:p w14:paraId="449C65E9" w14:textId="77777777" w:rsidR="00CA3F83" w:rsidRPr="00566C5B" w:rsidRDefault="00CA3F83" w:rsidP="008F5451">
            <w:pPr>
              <w:pStyle w:val="ListParagraph"/>
              <w:numPr>
                <w:ilvl w:val="0"/>
                <w:numId w:val="7"/>
              </w:numPr>
              <w:spacing w:after="0" w:line="240" w:lineRule="auto"/>
              <w:ind w:left="360"/>
              <w:rPr>
                <w:color w:val="000000" w:themeColor="text1"/>
              </w:rPr>
            </w:pPr>
            <w:r w:rsidRPr="00566C5B">
              <w:rPr>
                <w:color w:val="000000" w:themeColor="text1"/>
              </w:rPr>
              <w:t xml:space="preserve">Creed includes any statement of principles, opinions or </w:t>
            </w:r>
            <w:proofErr w:type="gramStart"/>
            <w:r w:rsidRPr="00566C5B">
              <w:rPr>
                <w:color w:val="000000" w:themeColor="text1"/>
              </w:rPr>
              <w:t>beliefs;</w:t>
            </w:r>
            <w:proofErr w:type="gramEnd"/>
          </w:p>
          <w:p w14:paraId="3EFE6EAA" w14:textId="77777777" w:rsidR="00CA3F83" w:rsidRPr="00566C5B" w:rsidRDefault="00CA3F83" w:rsidP="008F5451">
            <w:pPr>
              <w:pStyle w:val="ListParagraph"/>
              <w:numPr>
                <w:ilvl w:val="0"/>
                <w:numId w:val="7"/>
              </w:numPr>
              <w:spacing w:after="0" w:line="240" w:lineRule="auto"/>
              <w:ind w:left="360"/>
              <w:rPr>
                <w:color w:val="000000" w:themeColor="text1"/>
              </w:rPr>
            </w:pPr>
            <w:r w:rsidRPr="00566C5B">
              <w:rPr>
                <w:color w:val="000000" w:themeColor="text1"/>
              </w:rPr>
              <w:t xml:space="preserve">Sex refers to either the male or female </w:t>
            </w:r>
            <w:proofErr w:type="gramStart"/>
            <w:r w:rsidRPr="00566C5B">
              <w:rPr>
                <w:color w:val="000000" w:themeColor="text1"/>
              </w:rPr>
              <w:t>gender;</w:t>
            </w:r>
            <w:proofErr w:type="gramEnd"/>
          </w:p>
          <w:p w14:paraId="41E8537D" w14:textId="77777777" w:rsidR="00CA3F83" w:rsidRPr="00566C5B" w:rsidRDefault="00CA3F83" w:rsidP="008F5451">
            <w:pPr>
              <w:pStyle w:val="ListParagraph"/>
              <w:numPr>
                <w:ilvl w:val="0"/>
                <w:numId w:val="7"/>
              </w:numPr>
              <w:spacing w:after="0" w:line="240" w:lineRule="auto"/>
              <w:ind w:left="360"/>
              <w:rPr>
                <w:color w:val="000000" w:themeColor="text1"/>
              </w:rPr>
            </w:pPr>
            <w:r w:rsidRPr="00566C5B">
              <w:rPr>
                <w:color w:val="000000" w:themeColor="text1"/>
              </w:rPr>
              <w:t xml:space="preserve">Religious belief is a person’s spiritual faith or </w:t>
            </w:r>
            <w:proofErr w:type="gramStart"/>
            <w:r w:rsidRPr="00566C5B">
              <w:rPr>
                <w:color w:val="000000" w:themeColor="text1"/>
              </w:rPr>
              <w:t>conviction;</w:t>
            </w:r>
            <w:proofErr w:type="gramEnd"/>
          </w:p>
          <w:p w14:paraId="08D7B330" w14:textId="77777777" w:rsidR="00CA3F83" w:rsidRPr="00566C5B" w:rsidRDefault="00CA3F83" w:rsidP="008F5451">
            <w:pPr>
              <w:pStyle w:val="ListParagraph"/>
              <w:numPr>
                <w:ilvl w:val="0"/>
                <w:numId w:val="7"/>
              </w:numPr>
              <w:spacing w:after="0" w:line="240" w:lineRule="auto"/>
              <w:ind w:left="360"/>
              <w:rPr>
                <w:color w:val="000000" w:themeColor="text1"/>
              </w:rPr>
            </w:pPr>
            <w:r w:rsidRPr="00566C5B">
              <w:rPr>
                <w:color w:val="000000" w:themeColor="text1"/>
              </w:rPr>
              <w:t xml:space="preserve">National origin refers to a person’s </w:t>
            </w:r>
            <w:proofErr w:type="gramStart"/>
            <w:r w:rsidRPr="00566C5B">
              <w:rPr>
                <w:color w:val="000000" w:themeColor="text1"/>
              </w:rPr>
              <w:t>ancestry;</w:t>
            </w:r>
            <w:proofErr w:type="gramEnd"/>
          </w:p>
          <w:p w14:paraId="5601E492" w14:textId="77777777" w:rsidR="00CA3F83" w:rsidRPr="00566C5B" w:rsidRDefault="00CA3F83" w:rsidP="008F5451">
            <w:pPr>
              <w:pStyle w:val="ListParagraph"/>
              <w:numPr>
                <w:ilvl w:val="0"/>
                <w:numId w:val="7"/>
              </w:numPr>
              <w:spacing w:after="0" w:line="240" w:lineRule="auto"/>
              <w:ind w:left="360"/>
              <w:rPr>
                <w:color w:val="000000" w:themeColor="text1"/>
              </w:rPr>
            </w:pPr>
            <w:r w:rsidRPr="00566C5B">
              <w:rPr>
                <w:color w:val="000000" w:themeColor="text1"/>
              </w:rPr>
              <w:t xml:space="preserve">Handicap means a physical or mental </w:t>
            </w:r>
            <w:proofErr w:type="gramStart"/>
            <w:r w:rsidRPr="00566C5B">
              <w:rPr>
                <w:color w:val="000000" w:themeColor="text1"/>
              </w:rPr>
              <w:t>disability;</w:t>
            </w:r>
            <w:proofErr w:type="gramEnd"/>
          </w:p>
          <w:p w14:paraId="21AA8E5B" w14:textId="77777777" w:rsidR="00CA3F83" w:rsidRPr="00566C5B" w:rsidRDefault="00CA3F83" w:rsidP="008F5451">
            <w:pPr>
              <w:pStyle w:val="ListParagraph"/>
              <w:numPr>
                <w:ilvl w:val="0"/>
                <w:numId w:val="7"/>
              </w:numPr>
              <w:spacing w:after="0" w:line="240" w:lineRule="auto"/>
              <w:ind w:left="360"/>
              <w:rPr>
                <w:color w:val="000000" w:themeColor="text1"/>
              </w:rPr>
            </w:pPr>
            <w:r w:rsidRPr="00566C5B">
              <w:rPr>
                <w:color w:val="000000" w:themeColor="text1"/>
              </w:rPr>
              <w:t xml:space="preserve">Familial status means families or heads of households with children; pregnant women or persons seeking custody of children under 18; it may also cover elderly </w:t>
            </w:r>
            <w:proofErr w:type="gramStart"/>
            <w:r w:rsidRPr="00566C5B">
              <w:rPr>
                <w:color w:val="000000" w:themeColor="text1"/>
              </w:rPr>
              <w:t>housing.*</w:t>
            </w:r>
            <w:proofErr w:type="gramEnd"/>
          </w:p>
          <w:p w14:paraId="27240051" w14:textId="77777777" w:rsidR="00CA3F83" w:rsidRPr="004C1656" w:rsidRDefault="00CA3F83" w:rsidP="008F5451">
            <w:pPr>
              <w:pStyle w:val="ListParagraph"/>
              <w:spacing w:after="0" w:line="240" w:lineRule="auto"/>
              <w:ind w:left="360"/>
              <w:rPr>
                <w:b/>
                <w:bCs/>
                <w:color w:val="000000" w:themeColor="text1"/>
                <w:szCs w:val="18"/>
              </w:rPr>
            </w:pPr>
            <w:r w:rsidRPr="004C1656">
              <w:rPr>
                <w:b/>
                <w:bCs/>
                <w:color w:val="000000" w:themeColor="text1"/>
                <w:szCs w:val="18"/>
              </w:rPr>
              <w:t>*Housing for the elderly can be exempt from familial status discrimination.</w:t>
            </w:r>
          </w:p>
          <w:p w14:paraId="2B2CF34D" w14:textId="77777777" w:rsidR="00CA3F83" w:rsidRPr="00566C5B" w:rsidRDefault="00CA3F83" w:rsidP="00CA3F83">
            <w:pPr>
              <w:pStyle w:val="ListParagraph"/>
              <w:spacing w:after="0" w:line="240" w:lineRule="auto"/>
              <w:rPr>
                <w:color w:val="000000" w:themeColor="text1"/>
                <w:sz w:val="12"/>
                <w:szCs w:val="12"/>
              </w:rPr>
            </w:pPr>
          </w:p>
          <w:p w14:paraId="767E9C93" w14:textId="77777777" w:rsidR="007B1FAB" w:rsidRPr="00566C5B" w:rsidRDefault="00CA3F83" w:rsidP="00F41D3D">
            <w:pPr>
              <w:spacing w:after="0" w:line="240" w:lineRule="auto"/>
              <w:jc w:val="both"/>
              <w:rPr>
                <w:color w:val="000000" w:themeColor="text1"/>
              </w:rPr>
            </w:pPr>
            <w:r w:rsidRPr="00566C5B">
              <w:rPr>
                <w:color w:val="000000" w:themeColor="text1"/>
              </w:rPr>
              <w:t xml:space="preserve">Laws prohibiting discrimination affect everyone who may be involved with the sale or rental of housing.  </w:t>
            </w:r>
          </w:p>
          <w:p w14:paraId="724997CE" w14:textId="77777777" w:rsidR="00F41D3D" w:rsidRPr="00566C5B" w:rsidRDefault="00F41D3D" w:rsidP="00F41D3D">
            <w:pPr>
              <w:spacing w:after="0" w:line="240" w:lineRule="auto"/>
              <w:jc w:val="both"/>
              <w:rPr>
                <w:color w:val="000000" w:themeColor="text1"/>
              </w:rPr>
            </w:pPr>
          </w:p>
          <w:p w14:paraId="0C51A2F7" w14:textId="77777777" w:rsidR="00CA3F83" w:rsidRPr="00566C5B" w:rsidRDefault="00CA3F83" w:rsidP="00F41D3D">
            <w:pPr>
              <w:spacing w:after="0" w:line="240" w:lineRule="auto"/>
              <w:jc w:val="both"/>
              <w:rPr>
                <w:color w:val="000000" w:themeColor="text1"/>
              </w:rPr>
            </w:pPr>
            <w:r w:rsidRPr="00566C5B">
              <w:rPr>
                <w:color w:val="000000" w:themeColor="text1"/>
              </w:rPr>
              <w:t>This includes not only the real estate agent and landlord but also the seller and lending institution.</w:t>
            </w:r>
          </w:p>
          <w:p w14:paraId="32E58B37" w14:textId="77777777" w:rsidR="00F41D3D" w:rsidRPr="00566C5B" w:rsidRDefault="00F41D3D" w:rsidP="00F41D3D">
            <w:pPr>
              <w:spacing w:after="0" w:line="240" w:lineRule="auto"/>
              <w:jc w:val="both"/>
              <w:rPr>
                <w:color w:val="000000" w:themeColor="text1"/>
              </w:rPr>
            </w:pPr>
          </w:p>
          <w:p w14:paraId="2B1A7A46" w14:textId="77777777" w:rsidR="00CA3F83" w:rsidRDefault="00CA3F83" w:rsidP="00F41D3D">
            <w:pPr>
              <w:spacing w:after="0" w:line="240" w:lineRule="auto"/>
              <w:jc w:val="both"/>
            </w:pPr>
            <w:r w:rsidRPr="00566C5B">
              <w:rPr>
                <w:color w:val="000000" w:themeColor="text1"/>
              </w:rPr>
              <w:t xml:space="preserve">Secondly, discrimination is prohibited not only in the public and private sale or rental of housing units but also in the offering of vacant land for residential construction.  </w:t>
            </w:r>
          </w:p>
        </w:tc>
      </w:tr>
    </w:tbl>
    <w:p w14:paraId="50F0696A" w14:textId="77777777" w:rsidR="007B1FAB" w:rsidRDefault="007B1FAB">
      <w:pPr>
        <w:pStyle w:val="NoSpacing"/>
      </w:pPr>
    </w:p>
    <w:sectPr w:rsidR="007B1FAB" w:rsidSect="003F301D">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1F497D" w:themeColor="text2"/>
        <w:sz w:val="16"/>
      </w:rPr>
    </w:lvl>
  </w:abstractNum>
  <w:abstractNum w:abstractNumId="1" w15:restartNumberingAfterBreak="0">
    <w:nsid w:val="23D56D71"/>
    <w:multiLevelType w:val="hybridMultilevel"/>
    <w:tmpl w:val="CC5ED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5B552F"/>
    <w:multiLevelType w:val="hybridMultilevel"/>
    <w:tmpl w:val="6C8A7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6F4C83"/>
    <w:multiLevelType w:val="hybridMultilevel"/>
    <w:tmpl w:val="E31A0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19721C"/>
    <w:multiLevelType w:val="hybridMultilevel"/>
    <w:tmpl w:val="D7C8A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9672FF"/>
    <w:multiLevelType w:val="hybridMultilevel"/>
    <w:tmpl w:val="BD04C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4760668">
    <w:abstractNumId w:val="0"/>
  </w:num>
  <w:num w:numId="2" w16cid:durableId="236131962">
    <w:abstractNumId w:val="0"/>
  </w:num>
  <w:num w:numId="3" w16cid:durableId="1690328223">
    <w:abstractNumId w:val="0"/>
    <w:lvlOverride w:ilvl="0">
      <w:startOverride w:val="1"/>
    </w:lvlOverride>
  </w:num>
  <w:num w:numId="4" w16cid:durableId="1129013842">
    <w:abstractNumId w:val="0"/>
    <w:lvlOverride w:ilvl="0">
      <w:startOverride w:val="1"/>
    </w:lvlOverride>
  </w:num>
  <w:num w:numId="5" w16cid:durableId="2105762727">
    <w:abstractNumId w:val="0"/>
    <w:lvlOverride w:ilvl="0">
      <w:startOverride w:val="1"/>
    </w:lvlOverride>
  </w:num>
  <w:num w:numId="6" w16cid:durableId="1266813440">
    <w:abstractNumId w:val="0"/>
  </w:num>
  <w:num w:numId="7" w16cid:durableId="277681635">
    <w:abstractNumId w:val="4"/>
  </w:num>
  <w:num w:numId="8" w16cid:durableId="1700934306">
    <w:abstractNumId w:val="3"/>
  </w:num>
  <w:num w:numId="9" w16cid:durableId="141579238">
    <w:abstractNumId w:val="1"/>
  </w:num>
  <w:num w:numId="10" w16cid:durableId="1648626200">
    <w:abstractNumId w:val="5"/>
  </w:num>
  <w:num w:numId="11" w16cid:durableId="1972977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C6"/>
    <w:rsid w:val="00013537"/>
    <w:rsid w:val="00074926"/>
    <w:rsid w:val="000B167C"/>
    <w:rsid w:val="000B643E"/>
    <w:rsid w:val="000D4B2A"/>
    <w:rsid w:val="000D5D92"/>
    <w:rsid w:val="000F7877"/>
    <w:rsid w:val="001244C6"/>
    <w:rsid w:val="00126CAB"/>
    <w:rsid w:val="0013054E"/>
    <w:rsid w:val="00152080"/>
    <w:rsid w:val="001A61DD"/>
    <w:rsid w:val="001E1BEA"/>
    <w:rsid w:val="00312762"/>
    <w:rsid w:val="00324EE4"/>
    <w:rsid w:val="00345DB7"/>
    <w:rsid w:val="003E0C7D"/>
    <w:rsid w:val="003E6CA3"/>
    <w:rsid w:val="003F301D"/>
    <w:rsid w:val="00403D17"/>
    <w:rsid w:val="0042189B"/>
    <w:rsid w:val="004758E5"/>
    <w:rsid w:val="004C1656"/>
    <w:rsid w:val="00507C1D"/>
    <w:rsid w:val="00566C5B"/>
    <w:rsid w:val="0057089F"/>
    <w:rsid w:val="005859BA"/>
    <w:rsid w:val="00587DC5"/>
    <w:rsid w:val="005A1B66"/>
    <w:rsid w:val="006003ED"/>
    <w:rsid w:val="00617F1F"/>
    <w:rsid w:val="0066189B"/>
    <w:rsid w:val="007B1FAB"/>
    <w:rsid w:val="008073A9"/>
    <w:rsid w:val="00814A2A"/>
    <w:rsid w:val="00863E2A"/>
    <w:rsid w:val="008835F3"/>
    <w:rsid w:val="008A070C"/>
    <w:rsid w:val="008C541D"/>
    <w:rsid w:val="008F5451"/>
    <w:rsid w:val="00912B7F"/>
    <w:rsid w:val="00932DE2"/>
    <w:rsid w:val="009A68AB"/>
    <w:rsid w:val="00A21033"/>
    <w:rsid w:val="00A425BA"/>
    <w:rsid w:val="00A525DE"/>
    <w:rsid w:val="00B87BBC"/>
    <w:rsid w:val="00B93B67"/>
    <w:rsid w:val="00BC42C4"/>
    <w:rsid w:val="00CA3F83"/>
    <w:rsid w:val="00CC35BD"/>
    <w:rsid w:val="00CD0C37"/>
    <w:rsid w:val="00D471E9"/>
    <w:rsid w:val="00DB1011"/>
    <w:rsid w:val="00E10506"/>
    <w:rsid w:val="00E24051"/>
    <w:rsid w:val="00E31DDC"/>
    <w:rsid w:val="00E32903"/>
    <w:rsid w:val="00E654B2"/>
    <w:rsid w:val="00EB386F"/>
    <w:rsid w:val="00EC5AE6"/>
    <w:rsid w:val="00F14C90"/>
    <w:rsid w:val="00F41D3D"/>
    <w:rsid w:val="00F45099"/>
    <w:rsid w:val="00F46EB9"/>
    <w:rsid w:val="00FD7623"/>
    <w:rsid w:val="00FD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4CD87"/>
  <w15:chartTrackingRefBased/>
  <w15:docId w15:val="{5FB6469E-F078-4EC3-A762-9CF636A6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5898"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4F81BD"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1F497D"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1F497D"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4F81BD"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4F81BD"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4F81BD" w:themeColor="accent1"/>
      <w:sz w:val="34"/>
    </w:rPr>
  </w:style>
  <w:style w:type="character" w:customStyle="1" w:styleId="Heading3Char">
    <w:name w:val="Heading 3 Char"/>
    <w:basedOn w:val="DefaultParagraphFont"/>
    <w:link w:val="Heading3"/>
    <w:uiPriority w:val="9"/>
    <w:semiHidden/>
    <w:rPr>
      <w:b/>
      <w:bCs/>
    </w:rPr>
  </w:style>
  <w:style w:type="paragraph" w:styleId="ListParagraph">
    <w:name w:val="List Paragraph"/>
    <w:basedOn w:val="Normal"/>
    <w:uiPriority w:val="34"/>
    <w:unhideWhenUsed/>
    <w:qFormat/>
    <w:rsid w:val="00CA3F83"/>
    <w:pPr>
      <w:ind w:left="720"/>
      <w:contextualSpacing/>
    </w:pPr>
  </w:style>
  <w:style w:type="paragraph" w:styleId="BalloonText">
    <w:name w:val="Balloon Text"/>
    <w:basedOn w:val="Normal"/>
    <w:link w:val="BalloonTextChar"/>
    <w:uiPriority w:val="99"/>
    <w:semiHidden/>
    <w:unhideWhenUsed/>
    <w:rsid w:val="0066189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6189B"/>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malley\AppData\Roaming\Microsoft\Templates\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FD0A91B3D049959B66A83175B9F4F2"/>
        <w:category>
          <w:name w:val="General"/>
          <w:gallery w:val="placeholder"/>
        </w:category>
        <w:types>
          <w:type w:val="bbPlcHdr"/>
        </w:types>
        <w:behaviors>
          <w:behavior w:val="content"/>
        </w:behaviors>
        <w:guid w:val="{035AA852-520A-451B-A70C-FB60C67E03BF}"/>
      </w:docPartPr>
      <w:docPartBody>
        <w:p w:rsidR="00207AF5" w:rsidRDefault="00207AF5">
          <w:pPr>
            <w:pStyle w:val="81FD0A91B3D049959B66A83175B9F4F2"/>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F5"/>
    <w:rsid w:val="00207AF5"/>
    <w:rsid w:val="0042189B"/>
    <w:rsid w:val="00A21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FD0A91B3D049959B66A83175B9F4F2">
    <w:name w:val="81FD0A91B3D049959B66A83175B9F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mall Business Set">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437C3CC-8B03-4025-ACF1-0C8F728AA2C0}">
  <ds:schemaRefs>
    <ds:schemaRef ds:uri="http://schemas.openxmlformats.org/officeDocument/2006/bibliography"/>
  </ds:schemaRefs>
</ds:datastoreItem>
</file>

<file path=customXml/itemProps2.xml><?xml version="1.0" encoding="utf-8"?>
<ds:datastoreItem xmlns:ds="http://schemas.openxmlformats.org/officeDocument/2006/customXml" ds:itemID="{C88B251B-11B4-44B2-932F-30F19E515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Brochure.dotx</Template>
  <TotalTime>1223</TotalTime>
  <Pages>2</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Highland County Commissioners</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rsmalley</dc:creator>
  <cp:keywords/>
  <cp:lastModifiedBy>Ashleigh Willey</cp:lastModifiedBy>
  <cp:revision>35</cp:revision>
  <cp:lastPrinted>2025-05-02T18:13:00Z</cp:lastPrinted>
  <dcterms:created xsi:type="dcterms:W3CDTF">2017-06-20T13:25:00Z</dcterms:created>
  <dcterms:modified xsi:type="dcterms:W3CDTF">2025-05-02T19:51:00Z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TC029118989991</vt:lpwstr>
  </property>
</Properties>
</file>